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88" w:rsidRDefault="00C44088" w:rsidP="00AC3ED7">
      <w:pPr>
        <w:pStyle w:val="Tytu"/>
        <w:spacing w:before="480" w:after="480" w:line="360" w:lineRule="exact"/>
      </w:pPr>
      <w:bookmarkStart w:id="0" w:name="_GoBack"/>
      <w:bookmarkEnd w:id="0"/>
      <w:r>
        <w:t>OFERTA SPECJALNA „10 godzin po sieci”</w:t>
      </w:r>
    </w:p>
    <w:p w:rsidR="00C44088" w:rsidRDefault="00C44088" w:rsidP="00AC3ED7">
      <w:pPr>
        <w:pStyle w:val="Nagwek1"/>
        <w:numPr>
          <w:ilvl w:val="0"/>
          <w:numId w:val="6"/>
        </w:numPr>
        <w:ind w:left="425" w:hanging="425"/>
        <w:rPr>
          <w:rFonts w:eastAsiaTheme="minorHAnsi"/>
        </w:rPr>
      </w:pPr>
      <w:r>
        <w:rPr>
          <w:rFonts w:eastAsiaTheme="minorHAnsi"/>
        </w:rPr>
        <w:t>Uprawnieni i zakres ważności</w:t>
      </w:r>
    </w:p>
    <w:p w:rsidR="00C44088" w:rsidRDefault="00C44088" w:rsidP="00EF0A88">
      <w:pPr>
        <w:autoSpaceDE w:val="0"/>
        <w:autoSpaceDN w:val="0"/>
        <w:adjustRightInd w:val="0"/>
        <w:spacing w:line="360" w:lineRule="exact"/>
        <w:ind w:left="425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  <w:t>W ramach oferty „10 godzin po sieci” każda osoba może nabyć bilet sieciowy bezimienny 10 godzinny:</w:t>
      </w:r>
    </w:p>
    <w:p w:rsidR="00C44088" w:rsidRDefault="00C44088" w:rsidP="00EF0A88">
      <w:pPr>
        <w:autoSpaceDE w:val="0"/>
        <w:autoSpaceDN w:val="0"/>
        <w:adjustRightInd w:val="0"/>
        <w:spacing w:line="360" w:lineRule="exact"/>
        <w:ind w:left="851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a)</w:t>
      </w:r>
      <w:r>
        <w:rPr>
          <w:rFonts w:cs="Arial"/>
          <w:szCs w:val="24"/>
        </w:rPr>
        <w:tab/>
        <w:t>na przejazd,</w:t>
      </w:r>
    </w:p>
    <w:p w:rsidR="00C44088" w:rsidRDefault="00C44088" w:rsidP="00EF0A88">
      <w:pPr>
        <w:autoSpaceDE w:val="0"/>
        <w:autoSpaceDN w:val="0"/>
        <w:adjustRightInd w:val="0"/>
        <w:spacing w:after="120" w:line="360" w:lineRule="exact"/>
        <w:ind w:left="851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b)</w:t>
      </w:r>
      <w:r>
        <w:rPr>
          <w:rFonts w:cs="Arial"/>
          <w:szCs w:val="24"/>
        </w:rPr>
        <w:tab/>
        <w:t xml:space="preserve">na przewóz roweru. </w:t>
      </w:r>
    </w:p>
    <w:p w:rsidR="00C44088" w:rsidRDefault="00C44088" w:rsidP="00EF0A88">
      <w:pPr>
        <w:autoSpaceDE w:val="0"/>
        <w:autoSpaceDN w:val="0"/>
        <w:adjustRightInd w:val="0"/>
        <w:spacing w:after="120" w:line="360" w:lineRule="exact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2)</w:t>
      </w:r>
      <w:r>
        <w:rPr>
          <w:rFonts w:cs="Arial"/>
          <w:szCs w:val="24"/>
        </w:rPr>
        <w:tab/>
        <w:t xml:space="preserve">Bilet na przejazd ważny jest 10 godzin, licząc od określonej na nim godziny zakupu lub wskazanej przez nabywcę i uprawnia do nieograniczonej liczby przejazdów w pociągach KŚ przewidzianych w rozkładzie jazdy, za wyjątkiem pociągów o charakterze komercyjnym. Bilet na przewóz roweru ważny jest </w:t>
      </w:r>
      <w:r>
        <w:rPr>
          <w:rFonts w:cs="Arial"/>
          <w:szCs w:val="24"/>
        </w:rPr>
        <w:br/>
        <w:t>w terminie ważności biletu na przejazd.</w:t>
      </w:r>
    </w:p>
    <w:p w:rsidR="00C44088" w:rsidRDefault="00C44088" w:rsidP="00AC3ED7">
      <w:pPr>
        <w:pStyle w:val="Nagwek1"/>
        <w:ind w:left="425" w:hanging="425"/>
        <w:rPr>
          <w:rFonts w:eastAsiaTheme="minorHAnsi"/>
        </w:rPr>
      </w:pPr>
      <w:r>
        <w:rPr>
          <w:rFonts w:eastAsiaTheme="minorHAnsi"/>
        </w:rPr>
        <w:t>2.</w:t>
      </w:r>
      <w:r>
        <w:rPr>
          <w:rFonts w:eastAsiaTheme="minorHAnsi"/>
        </w:rPr>
        <w:tab/>
        <w:t>Warunki stosowania</w:t>
      </w:r>
    </w:p>
    <w:p w:rsidR="00C44088" w:rsidRDefault="00C44088" w:rsidP="00AC3ED7">
      <w:pPr>
        <w:autoSpaceDE w:val="0"/>
        <w:autoSpaceDN w:val="0"/>
        <w:adjustRightInd w:val="0"/>
        <w:spacing w:after="120" w:line="360" w:lineRule="exact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  <w:t>Bilety z oferty „10 godzin po sieci” można nabyć:</w:t>
      </w:r>
    </w:p>
    <w:p w:rsidR="00C44088" w:rsidRDefault="00C44088" w:rsidP="00AC3E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>w kasach biletowych KŚ, najwcześniej na 7 dni przed rozpoczęciem terminu ich ważności,</w:t>
      </w:r>
    </w:p>
    <w:p w:rsidR="00C44088" w:rsidRDefault="00C44088" w:rsidP="00AC3E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>w pociągu u personelu pokładowego, wyłącznie w dniu wyjazdu.</w:t>
      </w:r>
    </w:p>
    <w:p w:rsidR="00C44088" w:rsidRDefault="00C44088" w:rsidP="00AC3ED7">
      <w:pPr>
        <w:autoSpaceDE w:val="0"/>
        <w:autoSpaceDN w:val="0"/>
        <w:adjustRightInd w:val="0"/>
        <w:spacing w:after="120" w:line="360" w:lineRule="exact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2)</w:t>
      </w:r>
      <w:r>
        <w:rPr>
          <w:rFonts w:cs="Arial"/>
          <w:szCs w:val="24"/>
        </w:rPr>
        <w:tab/>
        <w:t xml:space="preserve">Podróżny może zabrać ze sobą do przewozu na warunkach określonych </w:t>
      </w:r>
      <w:r w:rsidR="00AC3ED7">
        <w:rPr>
          <w:rFonts w:cs="Arial"/>
          <w:szCs w:val="24"/>
        </w:rPr>
        <w:br/>
      </w:r>
      <w:r>
        <w:rPr>
          <w:rFonts w:cs="Arial"/>
          <w:szCs w:val="24"/>
        </w:rPr>
        <w:t>w Regulaminie przewozu osób, zwierząt i rzeczy (RPO-KŚ):</w:t>
      </w:r>
    </w:p>
    <w:p w:rsidR="00C44088" w:rsidRDefault="00C44088" w:rsidP="00AC3ED7">
      <w:pPr>
        <w:autoSpaceDE w:val="0"/>
        <w:autoSpaceDN w:val="0"/>
        <w:adjustRightInd w:val="0"/>
        <w:spacing w:line="360" w:lineRule="exact"/>
        <w:ind w:left="709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a)</w:t>
      </w:r>
      <w:r>
        <w:rPr>
          <w:rFonts w:cs="Arial"/>
          <w:szCs w:val="24"/>
        </w:rPr>
        <w:tab/>
        <w:t>rzeczy i zwierzęta po uiszczeniu odpowiedniej opłaty określonej w Taryfie przewozowej (TP-KŚ), zawierającej Cennik Usług Przewozowych (C-KŚ),</w:t>
      </w:r>
    </w:p>
    <w:p w:rsidR="00C44088" w:rsidRDefault="00C44088" w:rsidP="00AC3ED7">
      <w:pPr>
        <w:autoSpaceDE w:val="0"/>
        <w:autoSpaceDN w:val="0"/>
        <w:adjustRightInd w:val="0"/>
        <w:spacing w:line="360" w:lineRule="exact"/>
        <w:ind w:left="709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b)</w:t>
      </w:r>
      <w:r>
        <w:rPr>
          <w:rFonts w:cs="Arial"/>
          <w:szCs w:val="24"/>
        </w:rPr>
        <w:tab/>
        <w:t>rower po uiszczeniu opłaty za przewóz roweru określonej w Taryfie przewozowej (TP-KŚ), zawierającej Cennik Usług Przewozowych (C-KŚ) lub w ust. 3 pkt 2) niniejszej oferty.</w:t>
      </w:r>
    </w:p>
    <w:p w:rsidR="00AC3ED7" w:rsidRDefault="00C44088" w:rsidP="00AC3ED7">
      <w:pPr>
        <w:autoSpaceDE w:val="0"/>
        <w:autoSpaceDN w:val="0"/>
        <w:adjustRightInd w:val="0"/>
        <w:spacing w:after="120" w:line="360" w:lineRule="exact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3)</w:t>
      </w:r>
      <w:r>
        <w:rPr>
          <w:rFonts w:cs="Arial"/>
          <w:szCs w:val="24"/>
        </w:rPr>
        <w:tab/>
        <w:t>Foliowanie biletów oraz przedłużenie terminu ich ważności, nie jest dozwolone.</w:t>
      </w:r>
    </w:p>
    <w:p w:rsidR="00C44088" w:rsidRDefault="00C44088" w:rsidP="00AC3ED7">
      <w:pPr>
        <w:pStyle w:val="Nagwek1"/>
        <w:ind w:left="425" w:hanging="425"/>
        <w:rPr>
          <w:rFonts w:eastAsiaTheme="minorHAnsi"/>
        </w:rPr>
      </w:pPr>
      <w:r>
        <w:rPr>
          <w:rFonts w:eastAsiaTheme="minorHAnsi"/>
        </w:rPr>
        <w:t>3.</w:t>
      </w:r>
      <w:r>
        <w:rPr>
          <w:rFonts w:eastAsiaTheme="minorHAnsi"/>
        </w:rPr>
        <w:tab/>
        <w:t>Opłaty</w:t>
      </w:r>
    </w:p>
    <w:p w:rsidR="00C44088" w:rsidRDefault="00C44088" w:rsidP="00EF0A88">
      <w:pPr>
        <w:spacing w:before="360" w:after="120" w:line="3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Ceny biletów z tej oferty są opłatami zryczałtowanymi i wynoszą: </w:t>
      </w:r>
    </w:p>
    <w:p w:rsidR="00C44088" w:rsidRDefault="00C44088" w:rsidP="00EF0A88">
      <w:pPr>
        <w:pStyle w:val="Akapitzlist"/>
        <w:numPr>
          <w:ilvl w:val="0"/>
          <w:numId w:val="10"/>
        </w:numPr>
        <w:spacing w:before="120" w:after="360" w:line="360" w:lineRule="exact"/>
        <w:ind w:left="426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na przejazd „10 godzin po sieci” - 18,00 zł brutto (netto 16,67 zł, PTU 1,33 zł),</w:t>
      </w:r>
    </w:p>
    <w:p w:rsidR="00C44088" w:rsidRDefault="00C44088" w:rsidP="00EF0A88">
      <w:pPr>
        <w:pStyle w:val="Akapitzlist"/>
        <w:numPr>
          <w:ilvl w:val="0"/>
          <w:numId w:val="10"/>
        </w:numPr>
        <w:spacing w:before="240" w:after="360" w:line="360" w:lineRule="exact"/>
        <w:ind w:left="425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na przewóz roweru „10 godzin po sieci z rowerem” - 10,00 zł brutto (netto 8,13 zł, PTU 1,87 zł).</w:t>
      </w:r>
    </w:p>
    <w:p w:rsidR="00C44088" w:rsidRDefault="00C44088" w:rsidP="00AC3ED7">
      <w:pPr>
        <w:pStyle w:val="Nagwek1"/>
        <w:ind w:left="425" w:hanging="425"/>
        <w:rPr>
          <w:rFonts w:eastAsiaTheme="minorHAnsi"/>
        </w:rPr>
      </w:pPr>
      <w:r>
        <w:rPr>
          <w:rFonts w:eastAsiaTheme="minorHAnsi"/>
        </w:rPr>
        <w:t>4.</w:t>
      </w:r>
      <w:r>
        <w:rPr>
          <w:rFonts w:eastAsiaTheme="minorHAnsi"/>
        </w:rPr>
        <w:tab/>
        <w:t>Zmiana umowy przewozu/zwrot należności za bilet</w:t>
      </w:r>
    </w:p>
    <w:p w:rsidR="00C44088" w:rsidRDefault="00C44088" w:rsidP="00EF0A88">
      <w:pPr>
        <w:autoSpaceDE w:val="0"/>
        <w:autoSpaceDN w:val="0"/>
        <w:adjustRightInd w:val="0"/>
        <w:spacing w:before="360" w:after="240" w:line="360" w:lineRule="exact"/>
        <w:ind w:left="425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  <w:t>Podróżny przed rozpoczęciem terminu ważności biletu z oferty „10 godzin po sieci” może dokonać jego wymiany, wyłącznie w zakresie zmiany terminu ważności.</w:t>
      </w:r>
    </w:p>
    <w:p w:rsidR="00C44088" w:rsidRDefault="00C44088" w:rsidP="00EF0A88">
      <w:pPr>
        <w:autoSpaceDE w:val="0"/>
        <w:autoSpaceDN w:val="0"/>
        <w:adjustRightInd w:val="0"/>
        <w:spacing w:before="240" w:after="120" w:line="360" w:lineRule="exact"/>
        <w:ind w:left="425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2)</w:t>
      </w:r>
      <w:r>
        <w:rPr>
          <w:rFonts w:cs="Arial"/>
          <w:szCs w:val="24"/>
        </w:rPr>
        <w:tab/>
        <w:t>Zwrot całkowicie niewykorzystanych biletów z oferty „10 godzin po sieci” może nastąpić w kasie biletowej KŚ na dowolnej stacji (przystanku) dokonującej sprzedaży tych biletów:</w:t>
      </w:r>
    </w:p>
    <w:p w:rsidR="00C44088" w:rsidRDefault="00C44088" w:rsidP="00EF0A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exact"/>
        <w:ind w:left="850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przed rozpoczęciem terminu ważności,</w:t>
      </w:r>
    </w:p>
    <w:p w:rsidR="00C44088" w:rsidRDefault="00C44088" w:rsidP="00EF0A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360" w:after="120" w:line="360" w:lineRule="exact"/>
        <w:ind w:left="850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 rozpoczęciu terminu ważności, jednak nie później niż przed upływem </w:t>
      </w:r>
      <w:r>
        <w:rPr>
          <w:rFonts w:cs="Arial"/>
          <w:szCs w:val="24"/>
        </w:rPr>
        <w:br/>
        <w:t xml:space="preserve">15 minut, licząc od godziny rozpoczęcia ważności oznaczonej na bilecie, </w:t>
      </w:r>
    </w:p>
    <w:p w:rsidR="00C44088" w:rsidRDefault="00C44088" w:rsidP="00EF0A88">
      <w:pPr>
        <w:autoSpaceDE w:val="0"/>
        <w:autoSpaceDN w:val="0"/>
        <w:adjustRightInd w:val="0"/>
        <w:spacing w:before="120" w:after="120" w:line="360" w:lineRule="exact"/>
        <w:ind w:left="425"/>
        <w:jc w:val="both"/>
        <w:rPr>
          <w:rFonts w:cs="Arial"/>
          <w:szCs w:val="24"/>
        </w:rPr>
      </w:pPr>
      <w:r>
        <w:rPr>
          <w:rFonts w:cs="Arial"/>
          <w:szCs w:val="24"/>
        </w:rPr>
        <w:t>po potrąceniu 10% odstępnego, z zastrzeżeniem postanowień § 13 ust. 10 Regulaminu przewozu osób, zwierząt i rzeczy przez Koleje Śląskie (RPO-KŚ).</w:t>
      </w:r>
    </w:p>
    <w:p w:rsidR="00C44088" w:rsidRDefault="00C44088" w:rsidP="00EF0A88">
      <w:pPr>
        <w:autoSpaceDE w:val="0"/>
        <w:autoSpaceDN w:val="0"/>
        <w:adjustRightInd w:val="0"/>
        <w:spacing w:before="120" w:after="120" w:line="360" w:lineRule="exact"/>
        <w:ind w:left="425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3)</w:t>
      </w:r>
      <w:r>
        <w:rPr>
          <w:rFonts w:cs="Arial"/>
          <w:szCs w:val="24"/>
        </w:rPr>
        <w:tab/>
        <w:t>Przejście do pociągu innego przewoźnika – nie jest dozwolone.</w:t>
      </w:r>
    </w:p>
    <w:p w:rsidR="00C44088" w:rsidRDefault="00C44088" w:rsidP="00EF0A88">
      <w:pPr>
        <w:widowControl w:val="0"/>
        <w:snapToGrid w:val="0"/>
        <w:spacing w:before="360" w:after="360" w:line="360" w:lineRule="exact"/>
        <w:ind w:left="6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W sprawach nieuregulowanych niniejszymi warunkami taryfowymi oferty stosuje się odpowiednio postanowienia Regulaminu przewozu osób, zwierząt i rzeczy przez Koleje Śląskie (RPO-KŚ) i Taryfy przewozowej (TP-KŚ). </w:t>
      </w:r>
    </w:p>
    <w:sectPr w:rsidR="00C44088" w:rsidSect="008D4F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6C" w:rsidRDefault="0080126C" w:rsidP="00590051">
      <w:r>
        <w:separator/>
      </w:r>
    </w:p>
  </w:endnote>
  <w:endnote w:type="continuationSeparator" w:id="0">
    <w:p w:rsidR="0080126C" w:rsidRDefault="0080126C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8012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Pr="00545453" w:rsidRDefault="0080126C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9B0241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9B0241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8D" w:rsidRDefault="0037798D"/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8D4FA3" w:rsidRPr="00D36604" w:rsidTr="00B93EAF">
      <w:trPr>
        <w:trHeight w:val="689"/>
        <w:jc w:val="center"/>
      </w:trPr>
      <w:tc>
        <w:tcPr>
          <w:tcW w:w="1846" w:type="dxa"/>
          <w:shd w:val="clear" w:color="auto" w:fill="auto"/>
        </w:tcPr>
        <w:p w:rsidR="008D4FA3" w:rsidRPr="00D36604" w:rsidRDefault="008D4FA3" w:rsidP="00BD2AC8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</w:p>
      </w:tc>
      <w:tc>
        <w:tcPr>
          <w:tcW w:w="1772" w:type="dxa"/>
        </w:tcPr>
        <w:p w:rsidR="008D4FA3" w:rsidRPr="00F85E5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GB"/>
            </w:rPr>
          </w:pPr>
        </w:p>
      </w:tc>
      <w:tc>
        <w:tcPr>
          <w:tcW w:w="2977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  <w:tc>
        <w:tcPr>
          <w:tcW w:w="2622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</w:tr>
  </w:tbl>
  <w:p w:rsidR="009B75A5" w:rsidRPr="008D4FA3" w:rsidRDefault="009B75A5" w:rsidP="008D4FA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6C" w:rsidRDefault="0080126C" w:rsidP="00590051">
      <w:r>
        <w:separator/>
      </w:r>
    </w:p>
  </w:footnote>
  <w:footnote w:type="continuationSeparator" w:id="0">
    <w:p w:rsidR="0080126C" w:rsidRDefault="0080126C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68DF9EE4" wp14:editId="65DF7AED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24" w:rsidRPr="00C44088" w:rsidRDefault="00C41A52" w:rsidP="00D17CD3">
    <w:pPr>
      <w:pStyle w:val="Nagwek"/>
      <w:tabs>
        <w:tab w:val="clear" w:pos="907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497BB7BB" wp14:editId="2A444E69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2553">
      <w:rPr>
        <w:lang w:val="pl-PL"/>
      </w:rPr>
      <w:t xml:space="preserve">Obowiązuje od </w:t>
    </w:r>
    <w:r w:rsidR="00C44088" w:rsidRPr="00C44088">
      <w:rPr>
        <w:lang w:val="pl-PL"/>
      </w:rPr>
      <w:t xml:space="preserve">01 </w:t>
    </w:r>
    <w:r w:rsidR="00DD2553" w:rsidRPr="00C44088">
      <w:rPr>
        <w:lang w:val="pl-PL"/>
      </w:rPr>
      <w:t>lipca</w:t>
    </w:r>
    <w:r w:rsidR="00D17CD3" w:rsidRPr="00C44088">
      <w:rPr>
        <w:lang w:val="pl-PL"/>
      </w:rPr>
      <w:t xml:space="preserve"> 2017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0058B"/>
    <w:multiLevelType w:val="hybridMultilevel"/>
    <w:tmpl w:val="8B0CE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46F85"/>
    <w:multiLevelType w:val="hybridMultilevel"/>
    <w:tmpl w:val="FFE8EAE8"/>
    <w:lvl w:ilvl="0" w:tplc="896A2E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51414"/>
    <w:multiLevelType w:val="hybridMultilevel"/>
    <w:tmpl w:val="96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92986"/>
    <w:multiLevelType w:val="hybridMultilevel"/>
    <w:tmpl w:val="8444B9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7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25DCD"/>
    <w:rsid w:val="00030DBC"/>
    <w:rsid w:val="0003333F"/>
    <w:rsid w:val="00041E55"/>
    <w:rsid w:val="00063C86"/>
    <w:rsid w:val="00071FB5"/>
    <w:rsid w:val="000B7D9C"/>
    <w:rsid w:val="000E6232"/>
    <w:rsid w:val="00126C21"/>
    <w:rsid w:val="001855BD"/>
    <w:rsid w:val="0019421F"/>
    <w:rsid w:val="001B2FFF"/>
    <w:rsid w:val="001B706B"/>
    <w:rsid w:val="001E18FC"/>
    <w:rsid w:val="001E50FC"/>
    <w:rsid w:val="001E743A"/>
    <w:rsid w:val="00212B68"/>
    <w:rsid w:val="0022610B"/>
    <w:rsid w:val="0023068B"/>
    <w:rsid w:val="00232547"/>
    <w:rsid w:val="00233FE9"/>
    <w:rsid w:val="00267CD8"/>
    <w:rsid w:val="002779C1"/>
    <w:rsid w:val="002813B2"/>
    <w:rsid w:val="002963F7"/>
    <w:rsid w:val="00296F2C"/>
    <w:rsid w:val="002C4E0E"/>
    <w:rsid w:val="002D736A"/>
    <w:rsid w:val="002E5A7A"/>
    <w:rsid w:val="002F1438"/>
    <w:rsid w:val="002F1853"/>
    <w:rsid w:val="0036097C"/>
    <w:rsid w:val="00364B29"/>
    <w:rsid w:val="0037798D"/>
    <w:rsid w:val="00382999"/>
    <w:rsid w:val="003A7313"/>
    <w:rsid w:val="003C22B8"/>
    <w:rsid w:val="003D2421"/>
    <w:rsid w:val="00414FE5"/>
    <w:rsid w:val="0041621B"/>
    <w:rsid w:val="0043217E"/>
    <w:rsid w:val="00480514"/>
    <w:rsid w:val="00481EAD"/>
    <w:rsid w:val="00485752"/>
    <w:rsid w:val="00496A1A"/>
    <w:rsid w:val="00496B16"/>
    <w:rsid w:val="004B65D7"/>
    <w:rsid w:val="004B704D"/>
    <w:rsid w:val="00500F40"/>
    <w:rsid w:val="00547A05"/>
    <w:rsid w:val="00583F7B"/>
    <w:rsid w:val="00590051"/>
    <w:rsid w:val="005D2783"/>
    <w:rsid w:val="005E1197"/>
    <w:rsid w:val="005E5AB9"/>
    <w:rsid w:val="00653D00"/>
    <w:rsid w:val="0066251B"/>
    <w:rsid w:val="006840A5"/>
    <w:rsid w:val="006B0666"/>
    <w:rsid w:val="006E034A"/>
    <w:rsid w:val="006E2B10"/>
    <w:rsid w:val="00736178"/>
    <w:rsid w:val="0076173A"/>
    <w:rsid w:val="007B7F94"/>
    <w:rsid w:val="007E23AE"/>
    <w:rsid w:val="0080126C"/>
    <w:rsid w:val="008044D8"/>
    <w:rsid w:val="00813D28"/>
    <w:rsid w:val="00831445"/>
    <w:rsid w:val="0083327A"/>
    <w:rsid w:val="008462E6"/>
    <w:rsid w:val="008506AF"/>
    <w:rsid w:val="00860114"/>
    <w:rsid w:val="00873451"/>
    <w:rsid w:val="008A10DE"/>
    <w:rsid w:val="008A15C7"/>
    <w:rsid w:val="008D4FA3"/>
    <w:rsid w:val="008F733A"/>
    <w:rsid w:val="00930E86"/>
    <w:rsid w:val="009814A4"/>
    <w:rsid w:val="0098505C"/>
    <w:rsid w:val="009A2FD4"/>
    <w:rsid w:val="009B0241"/>
    <w:rsid w:val="009B75A5"/>
    <w:rsid w:val="009D0CE3"/>
    <w:rsid w:val="009D6F6D"/>
    <w:rsid w:val="00A1384E"/>
    <w:rsid w:val="00A21919"/>
    <w:rsid w:val="00A31E14"/>
    <w:rsid w:val="00A43C1E"/>
    <w:rsid w:val="00A86C45"/>
    <w:rsid w:val="00A916E7"/>
    <w:rsid w:val="00A9214D"/>
    <w:rsid w:val="00AA1983"/>
    <w:rsid w:val="00AB0111"/>
    <w:rsid w:val="00AB658A"/>
    <w:rsid w:val="00AC3ED7"/>
    <w:rsid w:val="00AC7C5B"/>
    <w:rsid w:val="00AC7E55"/>
    <w:rsid w:val="00AE5844"/>
    <w:rsid w:val="00B068B7"/>
    <w:rsid w:val="00B356C0"/>
    <w:rsid w:val="00B462E2"/>
    <w:rsid w:val="00B63904"/>
    <w:rsid w:val="00B86139"/>
    <w:rsid w:val="00B87BEE"/>
    <w:rsid w:val="00B95326"/>
    <w:rsid w:val="00B9759D"/>
    <w:rsid w:val="00BC3D5F"/>
    <w:rsid w:val="00BD2AC8"/>
    <w:rsid w:val="00BE13FB"/>
    <w:rsid w:val="00C05A70"/>
    <w:rsid w:val="00C244A1"/>
    <w:rsid w:val="00C41A52"/>
    <w:rsid w:val="00C44088"/>
    <w:rsid w:val="00C67304"/>
    <w:rsid w:val="00C92B9C"/>
    <w:rsid w:val="00CA18D4"/>
    <w:rsid w:val="00CA288D"/>
    <w:rsid w:val="00CA78E1"/>
    <w:rsid w:val="00CB1DCC"/>
    <w:rsid w:val="00CF4856"/>
    <w:rsid w:val="00D0332C"/>
    <w:rsid w:val="00D109C0"/>
    <w:rsid w:val="00D17CD3"/>
    <w:rsid w:val="00D36604"/>
    <w:rsid w:val="00D3799F"/>
    <w:rsid w:val="00D40497"/>
    <w:rsid w:val="00D4246C"/>
    <w:rsid w:val="00D61766"/>
    <w:rsid w:val="00DB1096"/>
    <w:rsid w:val="00DD2553"/>
    <w:rsid w:val="00DE1ED2"/>
    <w:rsid w:val="00DE22C4"/>
    <w:rsid w:val="00DF5330"/>
    <w:rsid w:val="00E060D0"/>
    <w:rsid w:val="00E1070B"/>
    <w:rsid w:val="00E618B1"/>
    <w:rsid w:val="00E83DB4"/>
    <w:rsid w:val="00E866E7"/>
    <w:rsid w:val="00E93CEF"/>
    <w:rsid w:val="00EF0A88"/>
    <w:rsid w:val="00EF0FAC"/>
    <w:rsid w:val="00EF6515"/>
    <w:rsid w:val="00F06F6F"/>
    <w:rsid w:val="00F32CB1"/>
    <w:rsid w:val="00F507A6"/>
    <w:rsid w:val="00F615C4"/>
    <w:rsid w:val="00F84A06"/>
    <w:rsid w:val="00F85E54"/>
    <w:rsid w:val="00FA0809"/>
    <w:rsid w:val="00FB0177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17CD3"/>
    <w:pPr>
      <w:autoSpaceDE w:val="0"/>
      <w:autoSpaceDN w:val="0"/>
      <w:adjustRightInd w:val="0"/>
      <w:spacing w:before="360" w:after="360" w:line="360" w:lineRule="exact"/>
      <w:jc w:val="center"/>
      <w:outlineLvl w:val="0"/>
    </w:pPr>
    <w:rPr>
      <w:rFonts w:eastAsia="Times New Roman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7CD3"/>
    <w:rPr>
      <w:rFonts w:eastAsia="Times New Roman" w:cs="Arial"/>
      <w:b/>
      <w:bCs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17CD3"/>
    <w:pPr>
      <w:autoSpaceDE w:val="0"/>
      <w:autoSpaceDN w:val="0"/>
      <w:adjustRightInd w:val="0"/>
      <w:jc w:val="center"/>
    </w:pPr>
    <w:rPr>
      <w:rFonts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D17CD3"/>
    <w:rPr>
      <w:rFonts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17CD3"/>
    <w:pPr>
      <w:autoSpaceDE w:val="0"/>
      <w:autoSpaceDN w:val="0"/>
      <w:adjustRightInd w:val="0"/>
      <w:spacing w:before="360" w:after="360" w:line="360" w:lineRule="exact"/>
      <w:jc w:val="center"/>
      <w:outlineLvl w:val="0"/>
    </w:pPr>
    <w:rPr>
      <w:rFonts w:eastAsia="Times New Roman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7CD3"/>
    <w:rPr>
      <w:rFonts w:eastAsia="Times New Roman" w:cs="Arial"/>
      <w:b/>
      <w:bCs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17CD3"/>
    <w:pPr>
      <w:autoSpaceDE w:val="0"/>
      <w:autoSpaceDN w:val="0"/>
      <w:adjustRightInd w:val="0"/>
      <w:jc w:val="center"/>
    </w:pPr>
    <w:rPr>
      <w:rFonts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D17CD3"/>
    <w:rPr>
      <w:rFonts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35A1-7EB5-4DC7-A1BB-50B5A8C4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Warunki oferty 10 godzin w sieci</dc:subject>
  <dc:creator>Ewa Bąk</dc:creator>
  <cp:lastModifiedBy>Bąk Ewa</cp:lastModifiedBy>
  <cp:revision>11</cp:revision>
  <cp:lastPrinted>2017-06-30T13:27:00Z</cp:lastPrinted>
  <dcterms:created xsi:type="dcterms:W3CDTF">2017-05-05T07:57:00Z</dcterms:created>
  <dcterms:modified xsi:type="dcterms:W3CDTF">2017-06-30T13:27:00Z</dcterms:modified>
</cp:coreProperties>
</file>