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03" w:rsidRPr="00E35671" w:rsidRDefault="00D81C48" w:rsidP="000313B4">
      <w:pPr>
        <w:pStyle w:val="Tytu"/>
        <w:spacing w:before="360" w:after="360" w:line="540" w:lineRule="exact"/>
      </w:pPr>
      <w:bookmarkStart w:id="0" w:name="_GoBack"/>
      <w:bookmarkEnd w:id="0"/>
      <w:r w:rsidRPr="00E35671">
        <w:t>Wzaje</w:t>
      </w:r>
      <w:r w:rsidR="00FD5703" w:rsidRPr="00E35671">
        <w:t>mne honorowanie biletów</w:t>
      </w:r>
      <w:r w:rsidRPr="00E35671">
        <w:t xml:space="preserve"> </w:t>
      </w:r>
      <w:r w:rsidR="00C60FD6" w:rsidRPr="00E35671">
        <w:t xml:space="preserve">w pociągach </w:t>
      </w:r>
      <w:r w:rsidR="00C47B3B" w:rsidRPr="00E35671">
        <w:br/>
      </w:r>
      <w:r w:rsidR="00C60FD6" w:rsidRPr="00E35671">
        <w:t>Koleje Śląskie (</w:t>
      </w:r>
      <w:r w:rsidR="00FD5703" w:rsidRPr="00E35671">
        <w:t>KŚ</w:t>
      </w:r>
      <w:r w:rsidR="00C60FD6" w:rsidRPr="00E35671">
        <w:t>)</w:t>
      </w:r>
      <w:r w:rsidR="00FD5703" w:rsidRPr="00E35671">
        <w:t xml:space="preserve"> i</w:t>
      </w:r>
      <w:r w:rsidRPr="00E35671">
        <w:t xml:space="preserve"> </w:t>
      </w:r>
      <w:r w:rsidR="00C60FD6" w:rsidRPr="00E35671">
        <w:t>Przewozy Regionalne (</w:t>
      </w:r>
      <w:r w:rsidR="00FD5703" w:rsidRPr="00E35671">
        <w:t>PR</w:t>
      </w:r>
      <w:r w:rsidR="00C60FD6" w:rsidRPr="00E35671">
        <w:t>)</w:t>
      </w:r>
    </w:p>
    <w:p w:rsidR="00D81C48" w:rsidRPr="00531EB5" w:rsidRDefault="00D81C48" w:rsidP="00C47B3B">
      <w:pPr>
        <w:pStyle w:val="Akapitzlist"/>
        <w:numPr>
          <w:ilvl w:val="0"/>
          <w:numId w:val="7"/>
        </w:numPr>
        <w:spacing w:after="0" w:line="360" w:lineRule="exact"/>
        <w:ind w:left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We wszystkich pociągach osobowych KŚ honorowane są</w:t>
      </w:r>
      <w:r w:rsidRPr="00531EB5"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eastAsia="pl-PL"/>
        </w:rPr>
        <w:t> następujące bilety PR na przejazd pociągiem REGIO:</w:t>
      </w:r>
    </w:p>
    <w:p w:rsidR="00D81C48" w:rsidRPr="00531EB5" w:rsidRDefault="00D81C48" w:rsidP="00C47B3B">
      <w:pPr>
        <w:numPr>
          <w:ilvl w:val="0"/>
          <w:numId w:val="1"/>
        </w:numPr>
        <w:spacing w:after="0" w:line="360" w:lineRule="exact"/>
        <w:ind w:left="567" w:right="150" w:hanging="283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proofErr w:type="spellStart"/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REGIOkarnety</w:t>
      </w:r>
      <w:proofErr w:type="spellEnd"/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 (wydane na pociągi REGIO),</w:t>
      </w:r>
    </w:p>
    <w:p w:rsidR="00D81C48" w:rsidRPr="00531EB5" w:rsidRDefault="00D81C48" w:rsidP="00C47B3B">
      <w:pPr>
        <w:numPr>
          <w:ilvl w:val="0"/>
          <w:numId w:val="1"/>
        </w:numPr>
        <w:spacing w:after="0" w:line="360" w:lineRule="exact"/>
        <w:ind w:left="567" w:right="150" w:hanging="283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turystyczne (wydane na pociągi REGIO),</w:t>
      </w:r>
    </w:p>
    <w:p w:rsidR="00D81C48" w:rsidRPr="00531EB5" w:rsidRDefault="00D81C48" w:rsidP="00C47B3B">
      <w:pPr>
        <w:numPr>
          <w:ilvl w:val="0"/>
          <w:numId w:val="1"/>
        </w:numPr>
        <w:spacing w:after="0" w:line="360" w:lineRule="exact"/>
        <w:ind w:left="567" w:right="150" w:hanging="283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wydane wg taryfy RAZEM dla posiadaczy </w:t>
      </w:r>
      <w:proofErr w:type="spellStart"/>
      <w:r w:rsidRPr="00531EB5">
        <w:rPr>
          <w:rFonts w:ascii="Arial" w:eastAsia="Times New Roman" w:hAnsi="Arial" w:cs="Arial"/>
          <w:iCs/>
          <w:color w:val="231F20"/>
          <w:sz w:val="24"/>
          <w:szCs w:val="24"/>
          <w:bdr w:val="none" w:sz="0" w:space="0" w:color="auto" w:frame="1"/>
          <w:lang w:eastAsia="pl-PL"/>
        </w:rPr>
        <w:t>REGIOkarty</w:t>
      </w:r>
      <w:proofErr w:type="spellEnd"/>
      <w:r w:rsidR="009501C5" w:rsidRPr="00531EB5">
        <w:rPr>
          <w:rFonts w:ascii="Arial" w:eastAsia="Times New Roman" w:hAnsi="Arial" w:cs="Arial"/>
          <w:iCs/>
          <w:color w:val="231F20"/>
          <w:sz w:val="24"/>
          <w:szCs w:val="24"/>
          <w:bdr w:val="none" w:sz="0" w:space="0" w:color="auto" w:frame="1"/>
          <w:lang w:eastAsia="pl-PL"/>
        </w:rPr>
        <w:t xml:space="preserve"> rocznej, półrocznej </w:t>
      </w:r>
      <w:r w:rsidR="00C47B3B" w:rsidRPr="00531EB5">
        <w:rPr>
          <w:rFonts w:ascii="Arial" w:eastAsia="Times New Roman" w:hAnsi="Arial" w:cs="Arial"/>
          <w:iCs/>
          <w:color w:val="231F20"/>
          <w:sz w:val="24"/>
          <w:szCs w:val="24"/>
          <w:bdr w:val="none" w:sz="0" w:space="0" w:color="auto" w:frame="1"/>
          <w:lang w:eastAsia="pl-PL"/>
        </w:rPr>
        <w:br/>
      </w:r>
      <w:r w:rsidR="009501C5" w:rsidRPr="00531EB5">
        <w:rPr>
          <w:rFonts w:ascii="Arial" w:eastAsia="Times New Roman" w:hAnsi="Arial" w:cs="Arial"/>
          <w:iCs/>
          <w:color w:val="231F20"/>
          <w:sz w:val="24"/>
          <w:szCs w:val="24"/>
          <w:bdr w:val="none" w:sz="0" w:space="0" w:color="auto" w:frame="1"/>
          <w:lang w:eastAsia="pl-PL"/>
        </w:rPr>
        <w:t xml:space="preserve">i SENIOR </w:t>
      </w:r>
      <w:r w:rsidRPr="00531EB5">
        <w:rPr>
          <w:rFonts w:ascii="Arial" w:eastAsia="Times New Roman" w:hAnsi="Arial" w:cs="Arial"/>
          <w:iCs/>
          <w:color w:val="231F20"/>
          <w:sz w:val="24"/>
          <w:szCs w:val="24"/>
          <w:bdr w:val="none" w:sz="0" w:space="0" w:color="auto" w:frame="1"/>
          <w:lang w:eastAsia="pl-PL"/>
        </w:rPr>
        <w:t> (</w:t>
      </w:r>
      <w:r w:rsidRPr="00531EB5">
        <w:rPr>
          <w:rFonts w:ascii="Arial" w:eastAsia="Times New Roman" w:hAnsi="Arial" w:cs="Arial"/>
          <w:iCs/>
          <w:color w:val="231F20"/>
          <w:sz w:val="24"/>
          <w:szCs w:val="24"/>
          <w:u w:val="single"/>
          <w:bdr w:val="none" w:sz="0" w:space="0" w:color="auto" w:frame="1"/>
          <w:lang w:eastAsia="pl-PL"/>
        </w:rPr>
        <w:t>z wyłączeniem biletów sieciowych</w:t>
      </w:r>
      <w:r w:rsidRPr="00531EB5">
        <w:rPr>
          <w:rFonts w:ascii="Arial" w:eastAsia="Times New Roman" w:hAnsi="Arial" w:cs="Arial"/>
          <w:color w:val="231F20"/>
          <w:sz w:val="24"/>
          <w:szCs w:val="24"/>
          <w:u w:val="single"/>
          <w:bdr w:val="none" w:sz="0" w:space="0" w:color="auto" w:frame="1"/>
          <w:lang w:eastAsia="pl-PL"/>
        </w:rPr>
        <w:t xml:space="preserve">, wydanych dla posiadaczy </w:t>
      </w:r>
      <w:proofErr w:type="spellStart"/>
      <w:r w:rsidRPr="00531EB5">
        <w:rPr>
          <w:rFonts w:ascii="Arial" w:eastAsia="Times New Roman" w:hAnsi="Arial" w:cs="Arial"/>
          <w:color w:val="231F20"/>
          <w:sz w:val="24"/>
          <w:szCs w:val="24"/>
          <w:u w:val="single"/>
          <w:bdr w:val="none" w:sz="0" w:space="0" w:color="auto" w:frame="1"/>
          <w:lang w:eastAsia="pl-PL"/>
        </w:rPr>
        <w:t>REGIOkart</w:t>
      </w:r>
      <w:proofErr w:type="spellEnd"/>
      <w:r w:rsidRPr="00531EB5">
        <w:rPr>
          <w:rFonts w:ascii="Arial" w:eastAsia="Times New Roman" w:hAnsi="Arial" w:cs="Arial"/>
          <w:color w:val="231F20"/>
          <w:sz w:val="24"/>
          <w:szCs w:val="24"/>
          <w:u w:val="single"/>
          <w:bdr w:val="none" w:sz="0" w:space="0" w:color="auto" w:frame="1"/>
          <w:lang w:eastAsia="pl-PL"/>
        </w:rPr>
        <w:t>),</w:t>
      </w:r>
    </w:p>
    <w:p w:rsidR="00D81C48" w:rsidRPr="00531EB5" w:rsidRDefault="00D81C48" w:rsidP="00C47B3B">
      <w:pPr>
        <w:numPr>
          <w:ilvl w:val="0"/>
          <w:numId w:val="1"/>
        </w:numPr>
        <w:spacing w:after="0" w:line="360" w:lineRule="exact"/>
        <w:ind w:left="567" w:right="150" w:hanging="283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okresowe odcinkowe wg taryfy normalnej i z ulgami ustawowymi</w:t>
      </w:r>
      <w:r w:rsidR="00BF7EB2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 (33%, 37%, 49%, 51%, 78%, 93%).</w:t>
      </w: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 </w:t>
      </w:r>
    </w:p>
    <w:p w:rsidR="00D81C48" w:rsidRPr="00531EB5" w:rsidRDefault="00D81C48" w:rsidP="00C47B3B">
      <w:pPr>
        <w:spacing w:before="120" w:after="0" w:line="360" w:lineRule="exact"/>
        <w:ind w:left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Ponadto honorowane są</w:t>
      </w:r>
      <w:r w:rsidRPr="00531EB5"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eastAsia="pl-PL"/>
        </w:rPr>
        <w:t> bilety wydawane na pociągi REGIO w relacji wychodzącej poza obszar obsługiwany przez KŚ:</w:t>
      </w: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 </w:t>
      </w:r>
    </w:p>
    <w:p w:rsidR="00D81C48" w:rsidRPr="00531EB5" w:rsidRDefault="00D81C48" w:rsidP="00C47B3B">
      <w:pPr>
        <w:numPr>
          <w:ilvl w:val="0"/>
          <w:numId w:val="2"/>
        </w:numPr>
        <w:spacing w:after="0" w:line="360" w:lineRule="exact"/>
        <w:ind w:left="567" w:right="150" w:hanging="283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jednorazowe wg taryfy normalnej i z ulgami ustawowymi (33%, 37%, 49%, 51%, 78%, 93%, 95%, 100%),</w:t>
      </w:r>
    </w:p>
    <w:p w:rsidR="00D81C48" w:rsidRPr="00531EB5" w:rsidRDefault="00D81C48" w:rsidP="00C47B3B">
      <w:pPr>
        <w:numPr>
          <w:ilvl w:val="0"/>
          <w:numId w:val="2"/>
        </w:numPr>
        <w:spacing w:after="0" w:line="360" w:lineRule="exact"/>
        <w:ind w:left="567" w:right="150" w:hanging="283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jednorazowe z oferty Ty i Raz, Dwa, Trzy wg taryfy normalnej z ulgami ustawowymi (33%, 37%, 49%, 51%, 78%, 93%, 95%, 100%), </w:t>
      </w:r>
    </w:p>
    <w:p w:rsidR="00D81C48" w:rsidRPr="00531EB5" w:rsidRDefault="00D81C48" w:rsidP="00C47B3B">
      <w:pPr>
        <w:spacing w:before="120" w:after="0" w:line="360" w:lineRule="exact"/>
        <w:ind w:left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eastAsia="pl-PL"/>
        </w:rPr>
        <w:t>UWAGA: </w:t>
      </w:r>
      <w:r w:rsidRPr="00531EB5">
        <w:rPr>
          <w:rFonts w:ascii="Arial" w:eastAsia="Times New Roman" w:hAnsi="Arial" w:cs="Arial"/>
          <w:color w:val="231F20"/>
          <w:sz w:val="24"/>
          <w:szCs w:val="24"/>
          <w:u w:val="single"/>
          <w:bdr w:val="none" w:sz="0" w:space="0" w:color="auto" w:frame="1"/>
          <w:lang w:eastAsia="pl-PL"/>
        </w:rPr>
        <w:t>bilety kombinowane</w:t>
      </w: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 (częściowo na pociąg REGIO i częściowo na pociąg </w:t>
      </w:r>
      <w:proofErr w:type="spellStart"/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interREGIO</w:t>
      </w:r>
      <w:proofErr w:type="spellEnd"/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) na przejazd w relacjach wychodzących poza obszar obsługiwany przez KŚ, są honorowane w pociągach Spółki Koleje Śląskie, </w:t>
      </w:r>
      <w:r w:rsidR="00C47B3B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br/>
      </w:r>
      <w:r w:rsidRPr="00531EB5">
        <w:rPr>
          <w:rFonts w:ascii="Arial" w:eastAsia="Times New Roman" w:hAnsi="Arial" w:cs="Arial"/>
          <w:color w:val="231F20"/>
          <w:sz w:val="24"/>
          <w:szCs w:val="24"/>
          <w:u w:val="single"/>
          <w:bdr w:val="none" w:sz="0" w:space="0" w:color="auto" w:frame="1"/>
          <w:lang w:eastAsia="pl-PL"/>
        </w:rPr>
        <w:t>pod warunkiem, że na odcinku obsługiwanym przez KŚ wydane są na pociąg kategorii REGIO. </w:t>
      </w:r>
    </w:p>
    <w:p w:rsidR="00D81C48" w:rsidRPr="00531EB5" w:rsidRDefault="00D81C48" w:rsidP="00C47B3B">
      <w:pPr>
        <w:spacing w:before="120" w:after="0" w:line="360" w:lineRule="exact"/>
        <w:ind w:left="284"/>
        <w:textAlignment w:val="baseline"/>
        <w:rPr>
          <w:rFonts w:ascii="Arial" w:eastAsia="Times New Roman" w:hAnsi="Arial" w:cs="Arial"/>
          <w:b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b/>
          <w:color w:val="231F20"/>
          <w:sz w:val="24"/>
          <w:szCs w:val="24"/>
          <w:bdr w:val="none" w:sz="0" w:space="0" w:color="auto" w:frame="1"/>
          <w:lang w:eastAsia="pl-PL"/>
        </w:rPr>
        <w:t>W pociągach KŚ honorowane są również bilety PR </w:t>
      </w:r>
      <w:r w:rsidRPr="00531EB5"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eastAsia="pl-PL"/>
        </w:rPr>
        <w:t>na przewóz roweru, bagażu ręcznego oraz zwierząt pod opieką podróżnego </w:t>
      </w:r>
      <w:r w:rsidRPr="00531EB5">
        <w:rPr>
          <w:rFonts w:ascii="Arial" w:eastAsia="Times New Roman" w:hAnsi="Arial" w:cs="Arial"/>
          <w:b/>
          <w:color w:val="231F20"/>
          <w:sz w:val="24"/>
          <w:szCs w:val="24"/>
          <w:bdr w:val="none" w:sz="0" w:space="0" w:color="auto" w:frame="1"/>
          <w:lang w:eastAsia="pl-PL"/>
        </w:rPr>
        <w:t>wystawione do biletów na przejazd w takiej samej relacji.</w:t>
      </w:r>
    </w:p>
    <w:p w:rsidR="00D81C48" w:rsidRPr="00531EB5" w:rsidRDefault="00D81C48" w:rsidP="00C47B3B">
      <w:pPr>
        <w:pStyle w:val="Akapitzlist"/>
        <w:numPr>
          <w:ilvl w:val="0"/>
          <w:numId w:val="7"/>
        </w:numPr>
        <w:spacing w:before="120" w:after="0" w:line="360" w:lineRule="exact"/>
        <w:ind w:left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Na odcinkach wspólnie obsługiwanych przez PR i KŚ (</w:t>
      </w:r>
      <w:r w:rsidR="002D6ED7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Katowice – Katowice Szopienice Południowe, Katowice Szopienice Południowe – Mysłowice, Częstochowa – Częstochowa Raków, Zawiercie </w:t>
      </w:r>
      <w:r w:rsidR="00895051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– Dąbrowa Górnicza Ząbkowice, Dą</w:t>
      </w:r>
      <w:r w:rsidR="002D6ED7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browa Górnicza Ząbkowice – Sosnowiec Gł., Sosnowiec Gł. – Katowice Szopienice Południowe, Nędza – Racibórz, Kalety – Tarnowskie Góry, Katowice – Katowice Piotrowice, Katowice Piotrowice – Rybnik, Herby Stare - </w:t>
      </w:r>
      <w:r w:rsidR="00015E58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Częstochowa</w:t>
      </w: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), we wszystkich pociągach REGIO honorowane są następujące bilety KŚ: </w:t>
      </w:r>
    </w:p>
    <w:p w:rsidR="00D81C48" w:rsidRPr="00531EB5" w:rsidRDefault="00D81C48" w:rsidP="00C47B3B">
      <w:pPr>
        <w:numPr>
          <w:ilvl w:val="0"/>
          <w:numId w:val="3"/>
        </w:numPr>
        <w:spacing w:after="0" w:line="360" w:lineRule="exact"/>
        <w:ind w:left="567" w:right="150" w:hanging="283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wydane wg oferty </w:t>
      </w:r>
      <w:proofErr w:type="spellStart"/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SilesiaWeekend</w:t>
      </w:r>
      <w:proofErr w:type="spellEnd"/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,</w:t>
      </w:r>
    </w:p>
    <w:p w:rsidR="00D81C48" w:rsidRPr="00531EB5" w:rsidRDefault="00D81C48" w:rsidP="000C3B6C">
      <w:pPr>
        <w:numPr>
          <w:ilvl w:val="0"/>
          <w:numId w:val="3"/>
        </w:numPr>
        <w:spacing w:after="0" w:line="360" w:lineRule="exact"/>
        <w:ind w:left="568" w:right="147" w:hanging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okresowe odcinkowe</w:t>
      </w:r>
      <w:r w:rsidR="00FA070C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 miesięczne wg taryfy normalnej i</w:t>
      </w:r>
      <w:r w:rsidR="00E35671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z ulgami ustawowymi (33%, 37%, 49%, 51%, 78%, 93%),</w:t>
      </w:r>
    </w:p>
    <w:p w:rsidR="00D81C48" w:rsidRPr="00531EB5" w:rsidRDefault="00D81C48" w:rsidP="000C3B6C">
      <w:pPr>
        <w:numPr>
          <w:ilvl w:val="0"/>
          <w:numId w:val="3"/>
        </w:numPr>
        <w:spacing w:after="0" w:line="360" w:lineRule="exact"/>
        <w:ind w:left="568" w:right="147" w:hanging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okresowe odcinkowe kwartalne wg taryfy normalnej,</w:t>
      </w:r>
    </w:p>
    <w:p w:rsidR="00D81C48" w:rsidRPr="00531EB5" w:rsidRDefault="00D81C48" w:rsidP="000C3B6C">
      <w:pPr>
        <w:numPr>
          <w:ilvl w:val="0"/>
          <w:numId w:val="3"/>
        </w:numPr>
        <w:spacing w:after="0" w:line="360" w:lineRule="exact"/>
        <w:ind w:left="568" w:right="147" w:hanging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lastRenderedPageBreak/>
        <w:t>okresowe odcinkowe miesięczne wydane wg oferty SENIOR 65+,</w:t>
      </w:r>
    </w:p>
    <w:p w:rsidR="000C3B6C" w:rsidRPr="00531EB5" w:rsidRDefault="00D81C48" w:rsidP="000C3B6C">
      <w:pPr>
        <w:numPr>
          <w:ilvl w:val="0"/>
          <w:numId w:val="3"/>
        </w:numPr>
        <w:spacing w:after="0" w:line="360" w:lineRule="exact"/>
        <w:ind w:left="568" w:right="147" w:hanging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okresowe odcinkowe mies</w:t>
      </w:r>
      <w:r w:rsidR="00D94AC1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ięczne  wydane wg oferty KŚ 26,</w:t>
      </w:r>
    </w:p>
    <w:p w:rsidR="00D81C48" w:rsidRPr="00531EB5" w:rsidRDefault="00D81C48" w:rsidP="000C3B6C">
      <w:pPr>
        <w:numPr>
          <w:ilvl w:val="0"/>
          <w:numId w:val="3"/>
        </w:numPr>
        <w:spacing w:after="0" w:line="360" w:lineRule="exact"/>
        <w:ind w:left="568" w:right="147" w:hanging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jednorazowe wg taryfy normalnej</w:t>
      </w:r>
      <w:r w:rsidR="009501C5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 i</w:t>
      </w: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 z ulgami ustawowymi (33%, 37%,</w:t>
      </w:r>
      <w:r w:rsidR="00342754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 49%, 51%, 78%, 93%, 95%, 100%) </w:t>
      </w:r>
      <w:r w:rsidR="00342754"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oraz na przejazd tam i z powrotem wydane wg oferty „Z powrotem taniej” z ulgą 15% na przejazd powrotny.</w:t>
      </w:r>
    </w:p>
    <w:p w:rsidR="00D81C48" w:rsidRPr="00531EB5" w:rsidRDefault="00D81C48" w:rsidP="00342754">
      <w:pPr>
        <w:spacing w:before="120" w:after="0" w:line="360" w:lineRule="exact"/>
        <w:ind w:left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eastAsia="pl-PL"/>
        </w:rPr>
        <w:t>W pociągach</w:t>
      </w:r>
      <w:r w:rsidRPr="00531EB5">
        <w:rPr>
          <w:rFonts w:ascii="Arial" w:eastAsia="Times New Roman" w:hAnsi="Arial" w:cs="Arial"/>
          <w:b/>
          <w:bCs/>
          <w:i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31EB5"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eastAsia="pl-PL"/>
        </w:rPr>
        <w:t>PR honorowane są również bilety KŚ na przewóz roweru, bagażu ręcznego oraz zwierząt pod opieką podróżnego wystawione do biletów na przejazd w takiej samej relacji.</w:t>
      </w:r>
    </w:p>
    <w:p w:rsidR="00D81C48" w:rsidRPr="00531EB5" w:rsidRDefault="00D81C48" w:rsidP="00BF7EB2">
      <w:pPr>
        <w:pStyle w:val="Akapitzlist"/>
        <w:numPr>
          <w:ilvl w:val="0"/>
          <w:numId w:val="7"/>
        </w:numPr>
        <w:spacing w:before="120" w:after="120" w:line="360" w:lineRule="exact"/>
        <w:ind w:left="283" w:hanging="357"/>
        <w:contextualSpacing w:val="0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W pociągach Spółki Koleje Śląskie personel pokładowy nie dokonuje odprawy na przejazd/przewóz pociągami uruchamianymi przez spółkę Przewozy Regionalne.</w:t>
      </w:r>
    </w:p>
    <w:p w:rsidR="00D81C48" w:rsidRPr="00531EB5" w:rsidRDefault="00D81C48" w:rsidP="00FA070C">
      <w:pPr>
        <w:pStyle w:val="Akapitzlist"/>
        <w:numPr>
          <w:ilvl w:val="0"/>
          <w:numId w:val="7"/>
        </w:numPr>
        <w:spacing w:before="120" w:after="0" w:line="360" w:lineRule="exact"/>
        <w:ind w:left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Przy ustalaniu opłaty za przejazd:</w:t>
      </w:r>
    </w:p>
    <w:p w:rsidR="00D81C48" w:rsidRPr="00531EB5" w:rsidRDefault="00D81C48" w:rsidP="00FA070C">
      <w:pPr>
        <w:pStyle w:val="Akapitzlist"/>
        <w:numPr>
          <w:ilvl w:val="0"/>
          <w:numId w:val="8"/>
        </w:numPr>
        <w:spacing w:after="0" w:line="360" w:lineRule="exact"/>
        <w:ind w:left="709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częściowo pociągiem REGIO uruchamianym przez PR i pociągiem osobowym uruchamianym przez KŚ, w kasie biletowej  ustala się opłatę za łączną odległość taryfową całej drogi, na której odbywa się</w:t>
      </w:r>
      <w:r w:rsidR="00342754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  <w:r w:rsidR="00342754"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przejazd</w:t>
      </w:r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, </w:t>
      </w:r>
      <w:r w:rsidR="000C3B6C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br/>
      </w: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z zastosowaniem pos</w:t>
      </w:r>
      <w:r w:rsidR="00342754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tanowień Taryfy </w:t>
      </w:r>
      <w:r w:rsidR="00845584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przewozowej s</w:t>
      </w:r>
      <w:r w:rsidR="009501C5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półki Przewozy Regionalne</w:t>
      </w: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,</w:t>
      </w:r>
    </w:p>
    <w:p w:rsidR="00D81C48" w:rsidRPr="00531EB5" w:rsidRDefault="00D81C48" w:rsidP="00FA070C">
      <w:pPr>
        <w:pStyle w:val="Akapitzlist"/>
        <w:numPr>
          <w:ilvl w:val="0"/>
          <w:numId w:val="8"/>
        </w:numPr>
        <w:spacing w:after="60" w:line="360" w:lineRule="exact"/>
        <w:ind w:left="709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częściowo pociągiem osobowym uruchamianym przez KŚ i pociągiem REGIO uruchamianym przez PR: </w:t>
      </w:r>
    </w:p>
    <w:p w:rsidR="00D81C48" w:rsidRPr="00531EB5" w:rsidRDefault="00D81C48" w:rsidP="00FA070C">
      <w:pPr>
        <w:pStyle w:val="Akapitzlist"/>
        <w:numPr>
          <w:ilvl w:val="0"/>
          <w:numId w:val="9"/>
        </w:numPr>
        <w:spacing w:after="0" w:line="360" w:lineRule="exact"/>
        <w:ind w:left="113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w </w:t>
      </w:r>
      <w:r w:rsidR="009501C5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kasie biletowej -</w:t>
      </w: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 ustala się opłatę za łączną odległość taryfową całej drogi, na której odbywa się przewóz, z zastosowaniem postanowień Taryfy przewozowej </w:t>
      </w:r>
      <w:r w:rsidR="00845584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s</w:t>
      </w:r>
      <w:r w:rsidR="009501C5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półki Przewozy Regionalne</w:t>
      </w: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,</w:t>
      </w:r>
    </w:p>
    <w:p w:rsidR="00D81C48" w:rsidRPr="00531EB5" w:rsidRDefault="009501C5" w:rsidP="00FA070C">
      <w:pPr>
        <w:pStyle w:val="Akapitzlist"/>
        <w:numPr>
          <w:ilvl w:val="0"/>
          <w:numId w:val="9"/>
        </w:numPr>
        <w:spacing w:after="0" w:line="360" w:lineRule="exact"/>
        <w:ind w:left="113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w pociągu KŚ -</w:t>
      </w:r>
      <w:r w:rsidR="00D81C48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 wydaje się bilet na przejazd do stacji stycz</w:t>
      </w:r>
      <w:r w:rsidR="00342754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nej z adnotacją „Dalej </w:t>
      </w:r>
      <w:proofErr w:type="spellStart"/>
      <w:r w:rsidR="00342754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poc</w:t>
      </w:r>
      <w:proofErr w:type="spellEnd"/>
      <w:r w:rsidR="00342754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. </w:t>
      </w:r>
      <w:r w:rsidR="00D81C48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PR"; następnie w pociągu PR wydaje się dopłatę stanowiącą różnicę między ceną biletu obliczoną za odległość od stacji wyjazdu widniejącej na okazanym bilecie do stacji przeznaczenia, do której </w:t>
      </w:r>
      <w:r w:rsidR="00342754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p</w:t>
      </w:r>
      <w:r w:rsidR="00D81C48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odróżny zamierza kontynuować przejazd pociągiem PR (z zastosowaniem indywidualnych uprawnień) a ceną okazanego biletu.</w:t>
      </w:r>
    </w:p>
    <w:p w:rsidR="00D81C48" w:rsidRPr="00531EB5" w:rsidRDefault="00D81C48" w:rsidP="00015E58">
      <w:pPr>
        <w:pStyle w:val="Akapitzlist"/>
        <w:numPr>
          <w:ilvl w:val="0"/>
          <w:numId w:val="7"/>
        </w:numPr>
        <w:spacing w:before="120" w:after="0" w:line="360" w:lineRule="exact"/>
        <w:ind w:left="283" w:hanging="357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31F20"/>
          <w:kern w:val="36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kern w:val="36"/>
          <w:sz w:val="24"/>
          <w:szCs w:val="24"/>
          <w:bdr w:val="none" w:sz="0" w:space="0" w:color="auto" w:frame="1"/>
          <w:lang w:eastAsia="pl-PL"/>
        </w:rPr>
        <w:t>Stacje styczne z PR:</w:t>
      </w:r>
      <w:r w:rsidRPr="00531EB5">
        <w:rPr>
          <w:rFonts w:ascii="Arial" w:eastAsia="Times New Roman" w:hAnsi="Arial" w:cs="Arial"/>
          <w:b/>
          <w:bCs/>
          <w:color w:val="231F20"/>
          <w:kern w:val="36"/>
          <w:sz w:val="24"/>
          <w:szCs w:val="24"/>
          <w:bdr w:val="none" w:sz="0" w:space="0" w:color="auto" w:frame="1"/>
          <w:lang w:eastAsia="pl-PL"/>
        </w:rPr>
        <w:t> </w:t>
      </w:r>
    </w:p>
    <w:p w:rsidR="00D81C48" w:rsidRPr="00531EB5" w:rsidRDefault="00D81C48" w:rsidP="000C3B6C">
      <w:pPr>
        <w:spacing w:after="120" w:line="360" w:lineRule="exact"/>
        <w:ind w:left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Nędza, Racibórz, Gliwice, Lubliniec, Herby Stare, Kalety, Częstochowa, Częstochowa Raków,  Zawiercie, Łazy, Dąbrowa Górnicza Ząbkowice, Sosnowiec Gł., Katowice Szopienice Płd., Katowice, Mysłowice, Oświęc</w:t>
      </w:r>
      <w:r w:rsidR="009501C5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im, Bielsko Biała Gł., </w:t>
      </w: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Tarnowskie Góry, Katowice Piotrowice, Rybnik</w:t>
      </w:r>
      <w:r w:rsidR="00CC2CBC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.</w:t>
      </w:r>
      <w:r w:rsidR="00342754"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D81C48" w:rsidRPr="00531EB5" w:rsidRDefault="00D81C48" w:rsidP="006A4AA8">
      <w:pPr>
        <w:pStyle w:val="Akapitzlist"/>
        <w:numPr>
          <w:ilvl w:val="0"/>
          <w:numId w:val="7"/>
        </w:numPr>
        <w:spacing w:after="0" w:line="360" w:lineRule="exact"/>
        <w:ind w:left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>W pociągach KŚ nie honoruje się: </w:t>
      </w:r>
    </w:p>
    <w:p w:rsidR="00D81C48" w:rsidRPr="00531EB5" w:rsidRDefault="00D81C48" w:rsidP="006A4AA8">
      <w:pPr>
        <w:numPr>
          <w:ilvl w:val="0"/>
          <w:numId w:val="5"/>
        </w:numPr>
        <w:tabs>
          <w:tab w:val="clear" w:pos="720"/>
        </w:tabs>
        <w:spacing w:after="0" w:line="360" w:lineRule="exact"/>
        <w:ind w:left="567" w:right="150" w:hanging="283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  <w:t xml:space="preserve">biletów wydanych z ulgą handlową (50%, 70%, 80% oraz z opłatą zryczałtowaną dla osób uprawnionych do ulgowej usługi </w:t>
      </w:r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transportowej</w:t>
      </w:r>
      <w:r w:rsidR="00342754"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na przejazdy pociągami PR</w:t>
      </w:r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),</w:t>
      </w:r>
    </w:p>
    <w:p w:rsidR="00D81C48" w:rsidRPr="00531EB5" w:rsidRDefault="00D81C48" w:rsidP="006A4AA8">
      <w:pPr>
        <w:numPr>
          <w:ilvl w:val="0"/>
          <w:numId w:val="5"/>
        </w:numPr>
        <w:tabs>
          <w:tab w:val="clear" w:pos="720"/>
        </w:tabs>
        <w:spacing w:after="0" w:line="360" w:lineRule="exact"/>
        <w:ind w:left="567" w:right="150" w:hanging="283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biletów sieciowych</w:t>
      </w:r>
      <w:r w:rsidR="006A4AA8"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na przejazdy pociągami PR</w:t>
      </w:r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, w tym również sieciowych wydanych na podstawie </w:t>
      </w:r>
      <w:proofErr w:type="spellStart"/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REGIOkart</w:t>
      </w:r>
      <w:proofErr w:type="spellEnd"/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</w:t>
      </w:r>
    </w:p>
    <w:p w:rsidR="00CC2CBC" w:rsidRPr="00531EB5" w:rsidRDefault="00CC2CBC" w:rsidP="006A4AA8">
      <w:pPr>
        <w:numPr>
          <w:ilvl w:val="0"/>
          <w:numId w:val="5"/>
        </w:numPr>
        <w:tabs>
          <w:tab w:val="clear" w:pos="720"/>
        </w:tabs>
        <w:spacing w:after="0" w:line="360" w:lineRule="exact"/>
        <w:ind w:left="567" w:right="150" w:hanging="283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lastRenderedPageBreak/>
        <w:t xml:space="preserve">biletów wydanych z zastosowaniem ofert handlowych PR nie wymienionych </w:t>
      </w:r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  <w:t>w pkt 1,</w:t>
      </w:r>
    </w:p>
    <w:p w:rsidR="00CC2CBC" w:rsidRPr="00531EB5" w:rsidRDefault="00D81C48" w:rsidP="00CC2CBC">
      <w:pPr>
        <w:numPr>
          <w:ilvl w:val="0"/>
          <w:numId w:val="5"/>
        </w:numPr>
        <w:tabs>
          <w:tab w:val="clear" w:pos="720"/>
        </w:tabs>
        <w:spacing w:after="0" w:line="360" w:lineRule="exact"/>
        <w:ind w:left="567" w:right="150" w:hanging="283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biletów zakupionych za pośrednictwem Internetowego Systemu Sprze</w:t>
      </w:r>
      <w:r w:rsidR="00CC2CBC"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daży</w:t>
      </w:r>
      <w:r w:rsidR="00037400"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lub poprzez aplikacje mobilne</w:t>
      </w:r>
      <w:r w:rsidR="00CC2CBC"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 na przejazdy pociągami PR.</w:t>
      </w:r>
    </w:p>
    <w:p w:rsidR="00D81C48" w:rsidRPr="00531EB5" w:rsidRDefault="00D81C48" w:rsidP="000C3B6C">
      <w:pPr>
        <w:pStyle w:val="Akapitzlist"/>
        <w:numPr>
          <w:ilvl w:val="0"/>
          <w:numId w:val="7"/>
        </w:numPr>
        <w:spacing w:after="0" w:line="360" w:lineRule="exact"/>
        <w:ind w:left="284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 xml:space="preserve">W pociągach REGIO </w:t>
      </w:r>
      <w:r w:rsidR="006A4AA8" w:rsidRPr="00531EB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 xml:space="preserve">uruchamianych przez PR </w:t>
      </w:r>
      <w:r w:rsidRPr="00531EB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>nie honoruje się:</w:t>
      </w:r>
    </w:p>
    <w:p w:rsidR="00D81C48" w:rsidRPr="00531EB5" w:rsidRDefault="00D81C48" w:rsidP="000C3B6C">
      <w:pPr>
        <w:numPr>
          <w:ilvl w:val="0"/>
          <w:numId w:val="6"/>
        </w:numPr>
        <w:tabs>
          <w:tab w:val="clear" w:pos="930"/>
        </w:tabs>
        <w:spacing w:after="0" w:line="360" w:lineRule="exact"/>
        <w:ind w:left="567" w:right="150" w:hanging="283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>biletów wydanych z ulgą handlową (30%, 50%, 60%, 80% oraz z opłatą zryczałtowaną dla osób uprawnionych do ulgowej usługi transportowej) na przejazdy pociągami KŚ,</w:t>
      </w:r>
    </w:p>
    <w:p w:rsidR="006A4AA8" w:rsidRPr="00531EB5" w:rsidRDefault="006A4AA8" w:rsidP="000C3B6C">
      <w:pPr>
        <w:numPr>
          <w:ilvl w:val="0"/>
          <w:numId w:val="6"/>
        </w:numPr>
        <w:tabs>
          <w:tab w:val="clear" w:pos="930"/>
        </w:tabs>
        <w:spacing w:after="0" w:line="360" w:lineRule="exact"/>
        <w:ind w:left="567" w:right="150" w:hanging="283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>sieciowych imiennych i bezimiennych na przejazdy pociągami KŚ,</w:t>
      </w:r>
    </w:p>
    <w:p w:rsidR="00CC2CBC" w:rsidRPr="00531EB5" w:rsidRDefault="00CC2CBC" w:rsidP="00CC2CBC">
      <w:pPr>
        <w:numPr>
          <w:ilvl w:val="0"/>
          <w:numId w:val="6"/>
        </w:numPr>
        <w:tabs>
          <w:tab w:val="clear" w:pos="930"/>
        </w:tabs>
        <w:spacing w:after="0" w:line="360" w:lineRule="exact"/>
        <w:ind w:left="567" w:right="15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biletów wydanych z zastosowaniem ofert handlowych KŚ nie wymienionych </w:t>
      </w:r>
      <w:r w:rsidRPr="00531EB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  <w:t>w pkt 2,</w:t>
      </w:r>
    </w:p>
    <w:p w:rsidR="0092089C" w:rsidRPr="00531EB5" w:rsidRDefault="00D81C48" w:rsidP="000C3B6C">
      <w:pPr>
        <w:pStyle w:val="Akapitzlist"/>
        <w:numPr>
          <w:ilvl w:val="0"/>
          <w:numId w:val="6"/>
        </w:numPr>
        <w:tabs>
          <w:tab w:val="clear" w:pos="930"/>
        </w:tabs>
        <w:spacing w:after="195" w:line="360" w:lineRule="exact"/>
        <w:ind w:left="567" w:hanging="283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31EB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>biletów zakupionych za pośrednictwem Internetowego Systemu Sprzedaży</w:t>
      </w:r>
      <w:r w:rsidR="00037400" w:rsidRPr="00531EB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 xml:space="preserve"> lub poprzez aplikacje mobilne</w:t>
      </w:r>
      <w:r w:rsidRPr="00531EB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>, na przejazdy pociągami KŚ.</w:t>
      </w:r>
    </w:p>
    <w:sectPr w:rsidR="0092089C" w:rsidRPr="00531EB5" w:rsidSect="00015E58">
      <w:head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0B" w:rsidRDefault="000D060B" w:rsidP="00C47B3B">
      <w:pPr>
        <w:spacing w:after="0" w:line="240" w:lineRule="auto"/>
      </w:pPr>
      <w:r>
        <w:separator/>
      </w:r>
    </w:p>
  </w:endnote>
  <w:endnote w:type="continuationSeparator" w:id="0">
    <w:p w:rsidR="000D060B" w:rsidRDefault="000D060B" w:rsidP="00C4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0B" w:rsidRDefault="000D060B" w:rsidP="00C47B3B">
      <w:pPr>
        <w:spacing w:after="0" w:line="240" w:lineRule="auto"/>
      </w:pPr>
      <w:r>
        <w:separator/>
      </w:r>
    </w:p>
  </w:footnote>
  <w:footnote w:type="continuationSeparator" w:id="0">
    <w:p w:rsidR="000D060B" w:rsidRDefault="000D060B" w:rsidP="00C4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3B" w:rsidRDefault="00C47B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844269" wp14:editId="50F4821F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FD"/>
    <w:multiLevelType w:val="hybridMultilevel"/>
    <w:tmpl w:val="AD1CA2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6C69E2"/>
    <w:multiLevelType w:val="multilevel"/>
    <w:tmpl w:val="7C5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70F5E"/>
    <w:multiLevelType w:val="multilevel"/>
    <w:tmpl w:val="93DE4850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3">
    <w:nsid w:val="1ABA7A9F"/>
    <w:multiLevelType w:val="hybridMultilevel"/>
    <w:tmpl w:val="E09C3B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C7D13"/>
    <w:multiLevelType w:val="hybridMultilevel"/>
    <w:tmpl w:val="68BEA1AA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3753B25"/>
    <w:multiLevelType w:val="hybridMultilevel"/>
    <w:tmpl w:val="97F630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8B385E"/>
    <w:multiLevelType w:val="hybridMultilevel"/>
    <w:tmpl w:val="1428A048"/>
    <w:lvl w:ilvl="0" w:tplc="EF6A3D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96964"/>
    <w:multiLevelType w:val="multilevel"/>
    <w:tmpl w:val="E09A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D295E"/>
    <w:multiLevelType w:val="multilevel"/>
    <w:tmpl w:val="90E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A5213"/>
    <w:multiLevelType w:val="hybridMultilevel"/>
    <w:tmpl w:val="8392103E"/>
    <w:lvl w:ilvl="0" w:tplc="0054F0E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D5432EA"/>
    <w:multiLevelType w:val="hybridMultilevel"/>
    <w:tmpl w:val="E6C8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905C5"/>
    <w:multiLevelType w:val="multilevel"/>
    <w:tmpl w:val="19BE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4472B"/>
    <w:multiLevelType w:val="multilevel"/>
    <w:tmpl w:val="F32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F7638"/>
    <w:multiLevelType w:val="hybridMultilevel"/>
    <w:tmpl w:val="C25A9CC0"/>
    <w:lvl w:ilvl="0" w:tplc="DEB2FB2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48"/>
    <w:rsid w:val="00015E58"/>
    <w:rsid w:val="00025D50"/>
    <w:rsid w:val="000313B4"/>
    <w:rsid w:val="00037400"/>
    <w:rsid w:val="00091885"/>
    <w:rsid w:val="000B7D55"/>
    <w:rsid w:val="000C3B6C"/>
    <w:rsid w:val="000D060B"/>
    <w:rsid w:val="001A4EC4"/>
    <w:rsid w:val="001F7B72"/>
    <w:rsid w:val="00253599"/>
    <w:rsid w:val="002D6ED7"/>
    <w:rsid w:val="00342754"/>
    <w:rsid w:val="003B5784"/>
    <w:rsid w:val="003D243D"/>
    <w:rsid w:val="003E3E8C"/>
    <w:rsid w:val="0042680C"/>
    <w:rsid w:val="00466DE2"/>
    <w:rsid w:val="004704E4"/>
    <w:rsid w:val="004C6409"/>
    <w:rsid w:val="00522840"/>
    <w:rsid w:val="00531EB5"/>
    <w:rsid w:val="005C2C47"/>
    <w:rsid w:val="006A4AA8"/>
    <w:rsid w:val="007F2DAA"/>
    <w:rsid w:val="00845584"/>
    <w:rsid w:val="00852894"/>
    <w:rsid w:val="00895051"/>
    <w:rsid w:val="0092089C"/>
    <w:rsid w:val="009501C5"/>
    <w:rsid w:val="009D50C6"/>
    <w:rsid w:val="00A84A38"/>
    <w:rsid w:val="00A8711F"/>
    <w:rsid w:val="00AF045A"/>
    <w:rsid w:val="00B80FDC"/>
    <w:rsid w:val="00BF7EB2"/>
    <w:rsid w:val="00C47B3B"/>
    <w:rsid w:val="00C60FD6"/>
    <w:rsid w:val="00CC2CBC"/>
    <w:rsid w:val="00D81C48"/>
    <w:rsid w:val="00D94AC1"/>
    <w:rsid w:val="00DC7492"/>
    <w:rsid w:val="00DE62B5"/>
    <w:rsid w:val="00E35671"/>
    <w:rsid w:val="00E87B4F"/>
    <w:rsid w:val="00FA070C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35671"/>
    <w:pPr>
      <w:spacing w:before="480" w:after="480" w:line="360" w:lineRule="exact"/>
      <w:jc w:val="center"/>
      <w:textAlignment w:val="baseline"/>
    </w:pPr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5671"/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1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3B"/>
  </w:style>
  <w:style w:type="paragraph" w:styleId="Stopka">
    <w:name w:val="footer"/>
    <w:basedOn w:val="Normalny"/>
    <w:link w:val="Stopka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35671"/>
    <w:pPr>
      <w:spacing w:before="480" w:after="480" w:line="360" w:lineRule="exact"/>
      <w:jc w:val="center"/>
      <w:textAlignment w:val="baseline"/>
    </w:pPr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5671"/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1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3B"/>
  </w:style>
  <w:style w:type="paragraph" w:styleId="Stopka">
    <w:name w:val="footer"/>
    <w:basedOn w:val="Normalny"/>
    <w:link w:val="Stopka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59E6-A61E-44CF-9E52-59DEF25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Bąk Ewa</cp:lastModifiedBy>
  <cp:revision>8</cp:revision>
  <cp:lastPrinted>2017-05-10T09:49:00Z</cp:lastPrinted>
  <dcterms:created xsi:type="dcterms:W3CDTF">2017-04-27T08:01:00Z</dcterms:created>
  <dcterms:modified xsi:type="dcterms:W3CDTF">2017-05-10T09:49:00Z</dcterms:modified>
</cp:coreProperties>
</file>