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5" w:rsidRPr="00F83095" w:rsidRDefault="00F83095" w:rsidP="00F83095">
      <w:pPr>
        <w:spacing w:before="60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USTAWOWE UPRAWNIENIA DO ULGOWYCH PRZEJAZDÓW</w:t>
      </w:r>
    </w:p>
    <w:tbl>
      <w:tblPr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  <w:tblCaption w:val="Ustawowe uprawnienia do ulgowych przejazdów"/>
        <w:tblDescription w:val="Tabela składa się z czterech kolumn. W pierwszej okreslono liczbę porządkową, w kolumnie drugiej określono osoby uprawnione do ulgi, w kolumnie trzeciej wymiar ulgi na podstawie biletów jednorazowych, w kolumnie czwartej wymiar ulgi na podstawie biletów miesięcznych."/>
      </w:tblPr>
      <w:tblGrid>
        <w:gridCol w:w="508"/>
        <w:gridCol w:w="6212"/>
        <w:gridCol w:w="1559"/>
        <w:gridCol w:w="1559"/>
      </w:tblGrid>
      <w:tr w:rsidR="00F83095" w:rsidRPr="00295695" w:rsidTr="00003233">
        <w:trPr>
          <w:cantSplit/>
          <w:trHeight w:val="20"/>
          <w:tblHeader/>
        </w:trPr>
        <w:tc>
          <w:tcPr>
            <w:tcW w:w="50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7C7689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212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Uprawnieni do ulgi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Wymiar ulgi</w:t>
            </w:r>
          </w:p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na podstawie biletów:</w:t>
            </w:r>
          </w:p>
        </w:tc>
      </w:tr>
      <w:tr w:rsidR="00003233" w:rsidRPr="00295695" w:rsidTr="00003233">
        <w:trPr>
          <w:cantSplit/>
          <w:trHeight w:val="377"/>
          <w:tblHeader/>
        </w:trPr>
        <w:tc>
          <w:tcPr>
            <w:tcW w:w="50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621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7C7689">
              <w:rPr>
                <w:rFonts w:cs="Arial"/>
                <w:b/>
                <w:sz w:val="20"/>
              </w:rPr>
              <w:t>jednorazowych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7C7689">
              <w:rPr>
                <w:rFonts w:cs="Arial"/>
                <w:b/>
                <w:sz w:val="20"/>
              </w:rPr>
              <w:t>miesięcznych</w:t>
            </w:r>
          </w:p>
        </w:tc>
      </w:tr>
      <w:tr w:rsidR="00F83095" w:rsidRPr="00295695" w:rsidTr="00003233">
        <w:trPr>
          <w:cantSplit/>
          <w:trHeight w:val="314"/>
        </w:trPr>
        <w:tc>
          <w:tcPr>
            <w:tcW w:w="508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1.</w:t>
            </w:r>
          </w:p>
        </w:tc>
        <w:tc>
          <w:tcPr>
            <w:tcW w:w="6212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F83095" w:rsidRPr="00295695" w:rsidRDefault="00F83095" w:rsidP="00D95B9A">
            <w:pPr>
              <w:jc w:val="both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Dzieci do lat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snapToGrid w:val="0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Funkcjonariusze Straży Granicznej:</w:t>
            </w:r>
          </w:p>
          <w:p w:rsidR="00F83095" w:rsidRPr="00295695" w:rsidRDefault="00F83095" w:rsidP="00F83095">
            <w:pPr>
              <w:numPr>
                <w:ilvl w:val="0"/>
                <w:numId w:val="2"/>
              </w:numPr>
              <w:tabs>
                <w:tab w:val="clear" w:pos="1145"/>
              </w:tabs>
              <w:ind w:left="343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umundurowani – w czasie wykonywania czynności służbowych, związanych z ochroną granicy państwowej, a także w czasie konwojowania osób zatrzymanych, służby patrolowej oraz wykonywania czynności związanych z kontrolą ruchu granicznego,</w:t>
            </w:r>
          </w:p>
          <w:p w:rsidR="00F83095" w:rsidRPr="00295695" w:rsidRDefault="00F83095" w:rsidP="00F83095">
            <w:pPr>
              <w:numPr>
                <w:ilvl w:val="0"/>
                <w:numId w:val="2"/>
              </w:numPr>
              <w:tabs>
                <w:tab w:val="clear" w:pos="1145"/>
              </w:tabs>
              <w:ind w:left="343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w czasie wykonywania czynności służbowych związanych z zapobieganiem i przeciwdziałaniem nielegalnej migracji, realizowanych na szlakach komunikacyjnych o szczególnym znaczeniu międzynarodowym,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371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Funkcjonariusze celni w czasie wykonywania czynności służbowych kontroli określonej w rozdziale 3 ustawy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z dnia 27 sierpnia 2009 r.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o Służbie Celnej (j.t. Dz. U. </w:t>
            </w:r>
            <w:r>
              <w:rPr>
                <w:rFonts w:cs="Arial"/>
                <w:spacing w:val="-2"/>
                <w:szCs w:val="24"/>
              </w:rPr>
              <w:br/>
              <w:t>z 2015</w:t>
            </w:r>
            <w:r w:rsidRPr="00295695">
              <w:rPr>
                <w:rFonts w:cs="Arial"/>
                <w:spacing w:val="-2"/>
                <w:szCs w:val="24"/>
              </w:rPr>
              <w:t xml:space="preserve"> r.</w:t>
            </w:r>
            <w:r>
              <w:rPr>
                <w:rFonts w:cs="Arial"/>
                <w:spacing w:val="-2"/>
                <w:szCs w:val="24"/>
              </w:rPr>
              <w:t>, poz. 990</w:t>
            </w:r>
            <w:r w:rsidRPr="00295695">
              <w:rPr>
                <w:rFonts w:cs="Arial"/>
                <w:spacing w:val="-2"/>
                <w:szCs w:val="24"/>
              </w:rPr>
              <w:t>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Umundurowani funkcjonariusze Policji w czasie konwojowania osób zatrzymanych lub chronionego mienia, przewożenia poczty specjalnej, służby patrolowej oraz udzielania pomocy lub asystowania przy czynnościach organów egzekucyjnych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Żołnierze Żandarmerii Wojskowej oraz wojskowych organów porządkowych, </w:t>
            </w:r>
            <w:r>
              <w:rPr>
                <w:rFonts w:cs="Arial"/>
                <w:spacing w:val="-2"/>
                <w:szCs w:val="24"/>
              </w:rPr>
              <w:t>wykonujący</w:t>
            </w:r>
            <w:r w:rsidRPr="0029569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czynności urzędowe patrolowania i inne czynności służbowe</w:t>
            </w:r>
            <w:r w:rsidRPr="0029569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br/>
              <w:t>w pociągu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6.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Przewodnik towarzyszący w podróży osobie niewidomej albo cywilnej niewidomej ofierze działań wojennych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95%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Przewodnikiem winna być osoba, która ukończyła 13 lat, albo pies-przewodnik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Opiekun towarzyszący w podróży osobie niezdolnej do samodzielnej egzystencji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Opiekunem winna być osoba pełnoletnia  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7.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Przewodnik towarzyszący w podróży osobie wymienionej w poz. 13 lub 14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95%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8.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Osoby niewidome, jeśli są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93%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93%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lastRenderedPageBreak/>
              <w:t>9.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Dzieci i młodzież dotknięte inwalidztwem lub niepełnosprawne do ukończenia 24 roku życia oraz studenci dotknięci inwalidztwem lub niepełnosprawni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do ukończenia 26 roku życia – </w:t>
            </w:r>
            <w:r w:rsidRPr="00295695">
              <w:rPr>
                <w:rFonts w:cs="Arial"/>
                <w:b/>
                <w:spacing w:val="-2"/>
                <w:szCs w:val="24"/>
              </w:rPr>
              <w:t>wyłącznie przy przejazdach</w:t>
            </w:r>
            <w:r w:rsidRPr="00295695">
              <w:rPr>
                <w:rFonts w:cs="Arial"/>
                <w:spacing w:val="-2"/>
                <w:szCs w:val="24"/>
              </w:rPr>
              <w:t xml:space="preserve"> z miejsca zamieszkania lub z miejsca pobytu do przedszkola, szkoły, szkoły wyższej, placówki opiekuńczo-wychowawczej, placówki oświatowo-wychowawczej, specjalnego ośrodka szkolno-wychowawczego, specjalnego ośrodka wychowawczego, ośrodka umożliwiającego dzieciom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i młodzieży spełnienie obowiązku szkolnego i obowiązku nauki, ośrodka rehabilitacyjno-wychowawczego, domu pomocy społecznej, ośrodka wsparcia, zakładu opieki zdrowotnej, poradni psychologiczno-pedagogicznej,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w tym poradni specjalistycznej, a także na turnus rehabilitacyjny – i z powrotem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78%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10.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Jedno z rodziców lub opiekun (osoba pełnoletnia) dzieci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i młodzieży dotkniętych inwalidztwem lub niepełnosprawnych – wyłącznie przy przejazdach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w relacjach określonych w poz. 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11.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Żołnierze odbywający niezawodową służbę wojskową,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z wyjątkiem służby okresowej i nadterminowej, oraz osoby spełniające obowiązek tej służby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>w formach równorzędnych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Cywilne niewidome ofiary działań wojennych,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Inwalidzi wojenni i wojskowi zaliczeni do I grupy inwalidów albo uznani</w:t>
            </w:r>
            <w:r>
              <w:rPr>
                <w:rFonts w:cs="Arial"/>
                <w:szCs w:val="24"/>
              </w:rPr>
              <w:t xml:space="preserve"> </w:t>
            </w:r>
            <w:r w:rsidRPr="00295695">
              <w:rPr>
                <w:rFonts w:cs="Arial"/>
                <w:szCs w:val="24"/>
              </w:rPr>
              <w:t>za całkowicie niezdolnych do pracy i niezdolnych do samodzielnej egzystencji (choćby bez związku z działaniami wojennymi lub służbą wojskową)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 xml:space="preserve">Kombatanci </w:t>
            </w:r>
            <w:r w:rsidRPr="00295695">
              <w:rPr>
                <w:rFonts w:cs="Arial"/>
                <w:b/>
                <w:szCs w:val="24"/>
              </w:rPr>
              <w:t xml:space="preserve">będący inwalidami wojennymi lub wojskowymi zaliczonymi do I grupy inwalidów </w:t>
            </w:r>
            <w:r w:rsidRPr="00295695">
              <w:rPr>
                <w:rFonts w:cs="Arial"/>
                <w:szCs w:val="24"/>
              </w:rPr>
              <w:t xml:space="preserve">lub uznani za całkowicie niezdolnych do pracy </w:t>
            </w:r>
            <w:r w:rsidRPr="00295695">
              <w:rPr>
                <w:rFonts w:cs="Arial"/>
                <w:szCs w:val="24"/>
              </w:rPr>
              <w:br/>
              <w:t>i niezdolnych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Studenci do ukończenia 26 roku życia, w tym słuchacze kolegiów nauczycielskich i nauczycielskich kolegiów języków obcych oraz słuchacze kolegium pracowników służb społecznych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16.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Studenci studiujący za granicą, do ukończenia 26 roku życia:</w:t>
            </w:r>
          </w:p>
          <w:p w:rsidR="00F83095" w:rsidRPr="00295695" w:rsidRDefault="00F83095" w:rsidP="00F83095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obywatele polscy,</w:t>
            </w:r>
          </w:p>
          <w:p w:rsidR="00F83095" w:rsidRPr="00295695" w:rsidRDefault="00F83095" w:rsidP="00F83095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obywatele Unii Europejskiej,</w:t>
            </w:r>
          </w:p>
          <w:p w:rsidR="00F83095" w:rsidRPr="00295695" w:rsidRDefault="00F83095" w:rsidP="00F83095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członkowie rodziny obywatela Unii Europejskiej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F83095" w:rsidRPr="00295695" w:rsidTr="00003233">
        <w:trPr>
          <w:cantSplit/>
          <w:trHeight w:val="531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17.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Doktoranci, do ukończenia 35 roku życia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lastRenderedPageBreak/>
              <w:t>18.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 xml:space="preserve">Kombatanci </w:t>
            </w:r>
            <w:r w:rsidRPr="00295695">
              <w:rPr>
                <w:rFonts w:cs="Arial"/>
                <w:b/>
                <w:szCs w:val="24"/>
              </w:rPr>
              <w:t xml:space="preserve">będący inwalidami wojennymi lub wojskowymi zaliczonymi do II lub III grupy inwalidów </w:t>
            </w:r>
            <w:r w:rsidRPr="00295695">
              <w:rPr>
                <w:rFonts w:cs="Arial"/>
                <w:szCs w:val="24"/>
              </w:rPr>
              <w:t>albo uznani za całkowicie lub częściowo niezdolnych do pracy oraz członkowie Korpusu Weteranów Walk</w:t>
            </w:r>
            <w:r>
              <w:rPr>
                <w:rFonts w:cs="Arial"/>
                <w:szCs w:val="24"/>
              </w:rPr>
              <w:t xml:space="preserve"> </w:t>
            </w:r>
            <w:r w:rsidRPr="00295695">
              <w:rPr>
                <w:rFonts w:cs="Arial"/>
                <w:szCs w:val="24"/>
              </w:rPr>
              <w:t>o Niepodległość Rzeczypospolitej Polskiej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19.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Kombatanci oraz inne osoby uprawnione będące emerytami, rencistami</w:t>
            </w:r>
            <w:r>
              <w:rPr>
                <w:rFonts w:cs="Arial"/>
                <w:szCs w:val="24"/>
              </w:rPr>
              <w:t xml:space="preserve"> </w:t>
            </w:r>
            <w:r w:rsidRPr="00295695">
              <w:rPr>
                <w:rFonts w:cs="Arial"/>
                <w:szCs w:val="24"/>
              </w:rPr>
              <w:t xml:space="preserve">i inwalidami – wymienieni </w:t>
            </w:r>
            <w:r>
              <w:rPr>
                <w:rFonts w:cs="Arial"/>
                <w:szCs w:val="24"/>
              </w:rPr>
              <w:br/>
            </w:r>
            <w:r w:rsidRPr="00295695">
              <w:rPr>
                <w:rFonts w:cs="Arial"/>
                <w:szCs w:val="24"/>
              </w:rPr>
              <w:t>w ustawie z dnia 24 stycznia 1991 r. o kombatantach oraz niektórych osobach będących ofiarami represji wojennych i okresu powojennego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20.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Osoby niezdolne do samodzielnej egzystencji,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z wyjątkiem osób niewidomych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49%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21.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Cywilne niewidome ofiary działań wojennych, jeśli są uznane za osoby całkowicie niezdolne do pracy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37%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vertAlign w:val="superscript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Osoby niewidome, jeśli nie są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37%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Dzieci w wieku powyżej 4 lat do rozpoczęcia odbywania obowiązkowego rocznego przygotowania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przedszkolnego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Dzieci i młodzież w okresie od rozpoczęcia odbywania obowiązkowego rocznego przygotowania przedszkolnego do ukończenia gimnazjum, szkoły ponadpodstawowej lub ponadgimnazjalnej – publicznej lub niepublicznej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>o uprawnieniach szkoły publicznej, nie dłużej niż do ukończenia 24 roku życia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49%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Emeryci i renciści oraz ich współmałżonkowie, na których pobierane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są zasiłki rodzinne – </w:t>
            </w:r>
            <w:r w:rsidRPr="00295695">
              <w:rPr>
                <w:rFonts w:cs="Arial"/>
                <w:b/>
                <w:spacing w:val="-2"/>
                <w:szCs w:val="24"/>
              </w:rPr>
              <w:t xml:space="preserve">2 przejazdy </w:t>
            </w:r>
            <w:r>
              <w:rPr>
                <w:rFonts w:cs="Arial"/>
                <w:b/>
                <w:spacing w:val="-2"/>
                <w:szCs w:val="24"/>
              </w:rPr>
              <w:br/>
            </w:r>
            <w:r w:rsidRPr="00295695">
              <w:rPr>
                <w:rFonts w:cs="Arial"/>
                <w:b/>
                <w:spacing w:val="-2"/>
                <w:szCs w:val="24"/>
              </w:rPr>
              <w:t>w roku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26.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Inwalidzi wojenni i wojskowi zaliczeni do II lub III grupy inwalidów albo uznani za całkowicie lub częściowo niezdolnych do pracy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27.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F83095">
            <w:pPr>
              <w:jc w:val="both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Weterani poszkodowani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003233">
        <w:trPr>
          <w:cantSplit/>
          <w:trHeight w:val="476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28.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Posiadacze ważnej Karty Polaka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554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29.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Rodzice lub małżonkowie rodziców posiadających Kartę Dużej Rodziny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49%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30.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Nauczyciele przedszkoli publicznych lub niepublicznych oraz nauczyciele szkół podstawowych, gimnazjów i szkół ponadgimnazjalnych – publicznych lub niepublicznych o uprawnieniach szkół publicznych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33%</w:t>
            </w:r>
          </w:p>
        </w:tc>
      </w:tr>
      <w:tr w:rsidR="00F83095" w:rsidRPr="00295695" w:rsidTr="00003233">
        <w:trPr>
          <w:cantSplit/>
          <w:trHeight w:val="528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31.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Nauczyciele akademiccy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33%</w:t>
            </w:r>
          </w:p>
        </w:tc>
      </w:tr>
    </w:tbl>
    <w:p w:rsidR="00003233" w:rsidRPr="00F83095" w:rsidRDefault="00003233" w:rsidP="00003233">
      <w:pPr>
        <w:spacing w:before="360" w:line="360" w:lineRule="auto"/>
      </w:pPr>
      <w:r>
        <w:lastRenderedPageBreak/>
        <w:t>Uprawnienie do korzystania z ulgowych przejazdów wiąże się z obowiązkiem nabycia odpowiedniego biletu (w tym biletu z ulgą 100%), który w pociągu podczas kontroli należy okazywać wraz z dokumentem poświadczającym uprawnienie do ulgi.</w:t>
      </w:r>
    </w:p>
    <w:p w:rsidR="00F83095" w:rsidRPr="00F83095" w:rsidRDefault="00F83095" w:rsidP="00F83095">
      <w:pPr>
        <w:spacing w:before="360" w:after="36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USTAWOWE UPRAWNIENIA DO BEZPŁATNYCH</w:t>
      </w:r>
      <w:r>
        <w:rPr>
          <w:b/>
          <w:sz w:val="28"/>
          <w:szCs w:val="28"/>
        </w:rPr>
        <w:t xml:space="preserve"> PRZEJAZDÓW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Ustawowe uprawnienia do bezpłatnych przejazdów"/>
        <w:tblDescription w:val="Tabela składa się z trzech kolumn. W kolumnie pierwszej okreslono liczbę porządkową, w kolumnie drugiej osoby uprawnione, w kolumnie trzeciej określono jako bezpłatne przejazdy w pociagach KŚ."/>
      </w:tblPr>
      <w:tblGrid>
        <w:gridCol w:w="576"/>
        <w:gridCol w:w="5344"/>
        <w:gridCol w:w="3318"/>
      </w:tblGrid>
      <w:tr w:rsidR="00F83095" w:rsidRPr="00F83095" w:rsidTr="00F83095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Lp.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Uprawnieni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Przejazdy w pociągach KŚ</w:t>
            </w:r>
          </w:p>
        </w:tc>
      </w:tr>
      <w:tr w:rsidR="00F83095" w:rsidTr="00F83095">
        <w:trPr>
          <w:trHeight w:val="567"/>
        </w:trPr>
        <w:tc>
          <w:tcPr>
            <w:tcW w:w="576" w:type="dxa"/>
            <w:vAlign w:val="center"/>
          </w:tcPr>
          <w:p w:rsidR="00F83095" w:rsidRDefault="00F83095" w:rsidP="00F83095">
            <w:pPr>
              <w:jc w:val="center"/>
            </w:pPr>
            <w:r>
              <w:t>1.</w:t>
            </w:r>
          </w:p>
        </w:tc>
        <w:tc>
          <w:tcPr>
            <w:tcW w:w="5344" w:type="dxa"/>
            <w:vAlign w:val="center"/>
          </w:tcPr>
          <w:p w:rsidR="00F83095" w:rsidRDefault="00F83095" w:rsidP="00F83095">
            <w:pPr>
              <w:jc w:val="center"/>
            </w:pPr>
            <w:r>
              <w:t>Posłowie</w:t>
            </w:r>
          </w:p>
        </w:tc>
        <w:tc>
          <w:tcPr>
            <w:tcW w:w="3318" w:type="dxa"/>
            <w:vAlign w:val="center"/>
          </w:tcPr>
          <w:p w:rsidR="00F83095" w:rsidRDefault="00F83095" w:rsidP="00F83095">
            <w:pPr>
              <w:jc w:val="center"/>
            </w:pPr>
            <w:r>
              <w:t>Bezpłatnie</w:t>
            </w:r>
          </w:p>
        </w:tc>
      </w:tr>
      <w:tr w:rsidR="00F83095" w:rsidTr="00F83095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83095" w:rsidRDefault="00F83095" w:rsidP="00F83095">
            <w:pPr>
              <w:jc w:val="center"/>
            </w:pPr>
            <w:r>
              <w:t>2.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</w:tcPr>
          <w:p w:rsidR="00F83095" w:rsidRDefault="00F83095" w:rsidP="00F83095">
            <w:pPr>
              <w:jc w:val="center"/>
            </w:pPr>
            <w:r>
              <w:t>Senatorowie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F83095" w:rsidRDefault="00F83095" w:rsidP="00F83095">
            <w:pPr>
              <w:jc w:val="center"/>
            </w:pPr>
            <w:r>
              <w:t>Bezpłatnie</w:t>
            </w:r>
          </w:p>
        </w:tc>
      </w:tr>
    </w:tbl>
    <w:p w:rsidR="00F83095" w:rsidRDefault="00F83095" w:rsidP="00F83095">
      <w:bookmarkStart w:id="0" w:name="_GoBack"/>
      <w:bookmarkEnd w:id="0"/>
    </w:p>
    <w:sectPr w:rsidR="00F830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A2" w:rsidRDefault="002F2DA2" w:rsidP="00F83095">
      <w:r>
        <w:separator/>
      </w:r>
    </w:p>
  </w:endnote>
  <w:endnote w:type="continuationSeparator" w:id="0">
    <w:p w:rsidR="002F2DA2" w:rsidRDefault="002F2DA2" w:rsidP="00F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A2" w:rsidRDefault="002F2DA2" w:rsidP="00F83095">
      <w:r>
        <w:separator/>
      </w:r>
    </w:p>
  </w:footnote>
  <w:footnote w:type="continuationSeparator" w:id="0">
    <w:p w:rsidR="002F2DA2" w:rsidRDefault="002F2DA2" w:rsidP="00F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5" w:rsidRDefault="00F830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556A9" wp14:editId="04CA6B2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</w:abstractNum>
  <w:abstractNum w:abstractNumId="1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1CF"/>
    <w:multiLevelType w:val="hybridMultilevel"/>
    <w:tmpl w:val="9D38D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95"/>
    <w:rsid w:val="00003233"/>
    <w:rsid w:val="00044C0A"/>
    <w:rsid w:val="001157AD"/>
    <w:rsid w:val="00253599"/>
    <w:rsid w:val="002F2DA2"/>
    <w:rsid w:val="0061178A"/>
    <w:rsid w:val="0092089C"/>
    <w:rsid w:val="00A84A38"/>
    <w:rsid w:val="00AB5702"/>
    <w:rsid w:val="00CE010E"/>
    <w:rsid w:val="00D457EA"/>
    <w:rsid w:val="00E21665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Ustawowe uprawnienia do ulgowych lub bezpłatnych przejazdów</vt:lpstr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Ustawowe uprawnienia do ulgowych lub bezpłatnych przejazdów</dc:title>
  <dc:creator>Bąk Ewa</dc:creator>
  <cp:lastModifiedBy>Bąk Ewa</cp:lastModifiedBy>
  <cp:revision>4</cp:revision>
  <cp:lastPrinted>2016-06-27T13:28:00Z</cp:lastPrinted>
  <dcterms:created xsi:type="dcterms:W3CDTF">2016-06-27T13:25:00Z</dcterms:created>
  <dcterms:modified xsi:type="dcterms:W3CDTF">2016-06-27T13:28:00Z</dcterms:modified>
</cp:coreProperties>
</file>