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0F" w:rsidRPr="00AE460F" w:rsidRDefault="00AE460F" w:rsidP="00AE460F">
      <w:pPr>
        <w:pStyle w:val="Tytu"/>
        <w:spacing w:before="360" w:after="360" w:line="360" w:lineRule="exact"/>
        <w:rPr>
          <w:szCs w:val="24"/>
        </w:rPr>
      </w:pPr>
      <w:r w:rsidRPr="00AE460F">
        <w:t>OFERTA SPECJALNA „SENIOR 65+”</w:t>
      </w:r>
    </w:p>
    <w:p w:rsidR="00AE460F" w:rsidRPr="00AE460F" w:rsidRDefault="00AE460F" w:rsidP="00AE460F">
      <w:pPr>
        <w:pStyle w:val="Nagwek1"/>
      </w:pPr>
      <w:r w:rsidRPr="00AE460F">
        <w:t>§ 1.</w:t>
      </w:r>
      <w:r w:rsidRPr="00AE460F">
        <w:tab/>
        <w:t>Uprawnieni</w:t>
      </w:r>
    </w:p>
    <w:p w:rsidR="00AE460F" w:rsidRPr="00AE460F" w:rsidRDefault="00AE460F" w:rsidP="00AE460F">
      <w:pPr>
        <w:widowControl w:val="0"/>
        <w:suppressAutoHyphens/>
        <w:spacing w:before="120" w:after="120" w:line="360" w:lineRule="exact"/>
        <w:jc w:val="both"/>
        <w:rPr>
          <w:rFonts w:eastAsia="SimSun" w:cs="Arial"/>
          <w:kern w:val="1"/>
          <w:szCs w:val="24"/>
          <w:lang w:eastAsia="hi-IN" w:bidi="hi-IN"/>
        </w:rPr>
      </w:pPr>
      <w:r w:rsidRPr="00AE460F">
        <w:rPr>
          <w:rFonts w:eastAsia="SimSun" w:cs="Arial"/>
          <w:kern w:val="1"/>
          <w:szCs w:val="24"/>
          <w:lang w:eastAsia="hi-IN" w:bidi="hi-IN"/>
        </w:rPr>
        <w:t>Osoby, które ukończyły 65 lat, nie posiadające uprawnień do ulgi ustawowej.</w:t>
      </w:r>
    </w:p>
    <w:p w:rsidR="00AE460F" w:rsidRPr="00AE460F" w:rsidRDefault="00AE460F" w:rsidP="00AE460F">
      <w:pPr>
        <w:pStyle w:val="Nagwek1"/>
      </w:pPr>
      <w:r w:rsidRPr="00AE460F">
        <w:t>§ 2.</w:t>
      </w:r>
      <w:r w:rsidRPr="00AE460F">
        <w:tab/>
        <w:t>Zakres i obszar ważności</w:t>
      </w:r>
    </w:p>
    <w:p w:rsidR="00AE460F" w:rsidRPr="00AE460F" w:rsidRDefault="00AE460F" w:rsidP="00AE460F">
      <w:pPr>
        <w:widowControl w:val="0"/>
        <w:suppressAutoHyphens/>
        <w:spacing w:before="120" w:after="120" w:line="360" w:lineRule="exact"/>
        <w:jc w:val="both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t>Oferta „Senior 65+” uprawnia do nabywania biletów z ulgą 30%:</w:t>
      </w:r>
    </w:p>
    <w:p w:rsidR="00AE460F" w:rsidRPr="00AE460F" w:rsidRDefault="00AE460F" w:rsidP="00AE460F">
      <w:pPr>
        <w:widowControl w:val="0"/>
        <w:numPr>
          <w:ilvl w:val="0"/>
          <w:numId w:val="12"/>
        </w:numPr>
        <w:suppressAutoHyphens/>
        <w:spacing w:before="120" w:after="120" w:line="360" w:lineRule="exact"/>
        <w:ind w:left="851" w:hanging="425"/>
        <w:contextualSpacing/>
        <w:jc w:val="both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t>jednorazowych,</w:t>
      </w:r>
    </w:p>
    <w:p w:rsidR="00AE460F" w:rsidRPr="00AE460F" w:rsidRDefault="00AE460F" w:rsidP="00AE460F">
      <w:pPr>
        <w:widowControl w:val="0"/>
        <w:numPr>
          <w:ilvl w:val="0"/>
          <w:numId w:val="12"/>
        </w:numPr>
        <w:suppressAutoHyphens/>
        <w:spacing w:before="120" w:after="120" w:line="360" w:lineRule="exact"/>
        <w:ind w:left="850" w:hanging="425"/>
        <w:jc w:val="both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t>odcinkowych imiennych miesięcznych,</w:t>
      </w:r>
    </w:p>
    <w:p w:rsidR="00AE460F" w:rsidRPr="00AE460F" w:rsidRDefault="00AE460F" w:rsidP="00492974">
      <w:pPr>
        <w:widowControl w:val="0"/>
        <w:suppressAutoHyphens/>
        <w:spacing w:before="120" w:after="120" w:line="360" w:lineRule="exact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AE460F">
        <w:rPr>
          <w:rFonts w:eastAsia="Calibri" w:cs="Arial"/>
          <w:color w:val="000000"/>
          <w:szCs w:val="24"/>
        </w:rPr>
        <w:t xml:space="preserve">na przejazd w jedną stronę lub „tam i z powrotem”, </w:t>
      </w: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t xml:space="preserve">z terminem ważności określonym w </w:t>
      </w:r>
      <w:r w:rsidRPr="00AE460F">
        <w:rPr>
          <w:rFonts w:eastAsia="SimSun" w:cs="Arial"/>
          <w:color w:val="000000"/>
          <w:kern w:val="1"/>
          <w:szCs w:val="24"/>
          <w:lang w:eastAsia="hi-IN" w:bidi="hi-IN"/>
        </w:rPr>
        <w:t>§</w:t>
      </w: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t xml:space="preserve"> 9 ust. 2 RPO-KŚ</w:t>
      </w:r>
      <w:r w:rsidRPr="00AE460F">
        <w:rPr>
          <w:rFonts w:eastAsia="Calibri" w:cs="Arial"/>
          <w:color w:val="000000"/>
          <w:szCs w:val="24"/>
        </w:rPr>
        <w:t xml:space="preserve">, </w:t>
      </w: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t xml:space="preserve">ważnych we wszystkich pociągach uruchamianych przez KŚ. </w:t>
      </w:r>
    </w:p>
    <w:p w:rsidR="00AE460F" w:rsidRPr="00AE460F" w:rsidRDefault="00AE460F" w:rsidP="00AE460F">
      <w:pPr>
        <w:pStyle w:val="Nagwek1"/>
      </w:pPr>
      <w:r w:rsidRPr="00AE460F">
        <w:t>§ 3.</w:t>
      </w:r>
      <w:r w:rsidRPr="00AE460F">
        <w:tab/>
        <w:t>Warunki stosowania</w:t>
      </w:r>
    </w:p>
    <w:p w:rsidR="00AE460F" w:rsidRPr="00AE460F" w:rsidRDefault="00AE460F" w:rsidP="00492974">
      <w:pPr>
        <w:widowControl w:val="0"/>
        <w:numPr>
          <w:ilvl w:val="0"/>
          <w:numId w:val="13"/>
        </w:numPr>
        <w:suppressAutoHyphens/>
        <w:spacing w:before="120" w:after="120" w:line="360" w:lineRule="exact"/>
        <w:ind w:left="357" w:hanging="357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t xml:space="preserve">Bilety można nabyć </w:t>
      </w:r>
      <w:r w:rsidRPr="00AE460F">
        <w:rPr>
          <w:rFonts w:eastAsia="SimSun" w:cs="Mangal"/>
          <w:color w:val="000000"/>
          <w:kern w:val="2"/>
          <w:szCs w:val="24"/>
          <w:lang w:eastAsia="hi-IN" w:bidi="hi-IN"/>
        </w:rPr>
        <w:t>w kasach biletowych KŚ i spółki Przewozy Regionalne,</w:t>
      </w:r>
      <w:r w:rsidRPr="00AE460F">
        <w:rPr>
          <w:rFonts w:eastAsia="SimSun" w:cs="Mangal"/>
          <w:color w:val="000000"/>
          <w:kern w:val="2"/>
          <w:szCs w:val="24"/>
          <w:lang w:eastAsia="hi-IN" w:bidi="hi-IN"/>
        </w:rPr>
        <w:br/>
      </w: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t xml:space="preserve">w biletomatach, w systemie internetowej sprzedaży biletów e-KŚ, w „punktach </w:t>
      </w: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br/>
        <w:t>na mieście” najwcześniej na 7 dni przed dniem wyjazdu lub pierwszym dniem ważności biletu imiennego miesięcznego oraz w pociągu u personelu pokładowego wyłącznie w dniu wyjazdu lub w pierwszym dniu ważności biletu imiennego miesięcznego.</w:t>
      </w:r>
    </w:p>
    <w:p w:rsidR="00AE460F" w:rsidRPr="00AE460F" w:rsidRDefault="00AE460F" w:rsidP="00492974">
      <w:pPr>
        <w:widowControl w:val="0"/>
        <w:numPr>
          <w:ilvl w:val="0"/>
          <w:numId w:val="13"/>
        </w:numPr>
        <w:suppressAutoHyphens/>
        <w:spacing w:before="120" w:after="120" w:line="360" w:lineRule="exact"/>
        <w:ind w:left="357" w:hanging="357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t xml:space="preserve">Ulgę 30% stosuje się na podstawie dokumentu ze zdjęciem umożliwiającego stwierdzenie tożsamości, potwierdzającego wiek osób wymienionych w </w:t>
      </w:r>
      <w:r w:rsidRPr="00AE460F">
        <w:rPr>
          <w:rFonts w:eastAsia="SimSun" w:cs="Arial"/>
          <w:color w:val="000000"/>
          <w:kern w:val="1"/>
          <w:szCs w:val="24"/>
          <w:lang w:eastAsia="hi-IN" w:bidi="hi-IN"/>
        </w:rPr>
        <w:t>§</w:t>
      </w: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t xml:space="preserve"> 1.</w:t>
      </w:r>
    </w:p>
    <w:p w:rsidR="00AE460F" w:rsidRPr="00AE460F" w:rsidRDefault="00AE460F" w:rsidP="00492974">
      <w:pPr>
        <w:widowControl w:val="0"/>
        <w:numPr>
          <w:ilvl w:val="0"/>
          <w:numId w:val="13"/>
        </w:numPr>
        <w:suppressAutoHyphens/>
        <w:spacing w:before="120" w:after="120" w:line="360" w:lineRule="exact"/>
        <w:ind w:left="357" w:hanging="357"/>
        <w:contextualSpacing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t>Oferta „Senior 65+” nie łączy się z innymi ofertami</w:t>
      </w:r>
    </w:p>
    <w:p w:rsidR="00AE460F" w:rsidRPr="00AE460F" w:rsidRDefault="00AE460F" w:rsidP="00AE460F">
      <w:pPr>
        <w:spacing w:after="200" w:line="276" w:lineRule="auto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br w:type="page"/>
      </w:r>
    </w:p>
    <w:p w:rsidR="00AE460F" w:rsidRPr="00AE460F" w:rsidRDefault="00AE460F" w:rsidP="00AE460F">
      <w:pPr>
        <w:pStyle w:val="Nagwek1"/>
      </w:pPr>
      <w:r w:rsidRPr="00AE460F">
        <w:lastRenderedPageBreak/>
        <w:t>§ 4.</w:t>
      </w:r>
      <w:r w:rsidRPr="00AE460F">
        <w:tab/>
        <w:t>Opłaty</w:t>
      </w:r>
    </w:p>
    <w:p w:rsidR="00AE460F" w:rsidRPr="00AE460F" w:rsidRDefault="00AE460F" w:rsidP="00AE460F">
      <w:pPr>
        <w:pStyle w:val="Nagwek2"/>
        <w:spacing w:before="120" w:after="120" w:line="360" w:lineRule="exact"/>
      </w:pPr>
      <w:r w:rsidRPr="00AE460F">
        <w:t>Tabela 1. BILETY JEDNORAZOWE Z ULGĄ 30%</w:t>
      </w:r>
    </w:p>
    <w:tbl>
      <w:tblPr>
        <w:tblW w:w="70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 bilety jednorazowe z ulgą 30 procent"/>
        <w:tblDescription w:val="Tabela zawiera 4 kolumny. W kolumnie pierwszej wskazano odległość w formie przedziału kilometrowego, w kolumnie drugiej wskazano cenę biletu brutto, w kolumnie trzeciej wartośc podatku VAT, w kolumnie czwartej cenę biletu netto."/>
      </w:tblPr>
      <w:tblGrid>
        <w:gridCol w:w="2108"/>
        <w:gridCol w:w="1970"/>
        <w:gridCol w:w="1007"/>
        <w:gridCol w:w="1934"/>
      </w:tblGrid>
      <w:tr w:rsidR="00AE460F" w:rsidRPr="00AE460F" w:rsidTr="00AE460F">
        <w:trPr>
          <w:trHeight w:hRule="exact" w:val="255"/>
          <w:jc w:val="center"/>
        </w:trPr>
        <w:tc>
          <w:tcPr>
            <w:tcW w:w="21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49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AE460F" w:rsidRPr="00AE460F" w:rsidTr="00AE460F">
        <w:trPr>
          <w:trHeight w:hRule="exact" w:val="255"/>
          <w:jc w:val="center"/>
        </w:trPr>
        <w:tc>
          <w:tcPr>
            <w:tcW w:w="21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</w:t>
            </w: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AE460F" w:rsidRPr="00AE460F" w:rsidTr="00AE460F">
        <w:trPr>
          <w:trHeight w:hRule="exact" w:val="255"/>
          <w:jc w:val="center"/>
        </w:trPr>
        <w:tc>
          <w:tcPr>
            <w:tcW w:w="21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E460F" w:rsidRPr="00AE460F" w:rsidTr="00AE460F">
        <w:trPr>
          <w:trHeight w:hRule="exact" w:val="255"/>
          <w:jc w:val="center"/>
        </w:trPr>
        <w:tc>
          <w:tcPr>
            <w:tcW w:w="21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49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do 5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2,80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0,21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2,59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6 - 10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0,26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3,24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11 -  15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4,20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0,31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3,89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16 -  20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4,90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0,36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4,54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21 - 25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5,60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0,41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5,19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26 - 30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6,30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0,47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5,83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31 - 35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0,52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6,48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36 - 40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7,70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0,57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7,13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41 - 45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8,40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0,62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7,78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46 - 50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9,10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8,43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51 - 55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9,80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0,73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9,07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56 - 60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10,50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0,78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9,72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61 - 70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11,20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0,83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10,37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71 - 80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11,90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0,88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11,02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81 - 90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13,30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0,99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12,31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91 - 100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1,04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12,96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101 - 110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14,70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1,09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13,61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111 - 120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15,40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1,14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14,26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121 - 140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16,10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1,19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14,91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141 - 160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16,80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1,24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15,56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161 - 180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17,50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1,30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16,20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181 - 200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18,20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1,35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16,85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201 - 220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18,90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1,40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17,50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221 - 240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19,25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1,43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17,82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241 - 260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19,60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1,45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18,15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261 - 280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19,95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1,48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18,47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281 - 300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20,30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18,80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301 - 320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20,65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1,53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19,12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321 - 340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21,00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1,56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19,44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341 - 360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21,35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1,58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19,77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361 - 380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21,70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1,61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20,09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381 - 400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22,05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1,63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20,42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401 - 420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22,40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1,66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20,74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421 - 440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22,75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1,69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21,06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441 - 460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23,10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1,71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21,39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461 - 480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23,45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1,74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21,71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481 - 500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23,80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1,76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22,04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501 - 520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24,15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1,79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22,36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521 - 540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24,50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1,81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22,69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541 - 560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24,85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1,84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23,01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561 - 580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25,20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1,87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23,33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581 - 600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25,55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1,89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23,66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601 - 620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25,90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1,92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23,98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621 - 640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26,25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1,94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24,31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641 - 660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26,60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1,97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24,63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661 - 680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26,95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24,95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681 - 700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27,30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2,02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25,28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701 - 720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27,65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2,05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25,60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721 - 740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2,07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25,93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741 - 760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28,35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2,10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26,25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761 - 780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28,70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2,13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26,57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781 - 800</w:t>
            </w:r>
          </w:p>
        </w:tc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29,05</w:t>
            </w:r>
          </w:p>
        </w:tc>
        <w:tc>
          <w:tcPr>
            <w:tcW w:w="10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2,15</w:t>
            </w:r>
          </w:p>
        </w:tc>
        <w:tc>
          <w:tcPr>
            <w:tcW w:w="19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26,90</w:t>
            </w:r>
          </w:p>
        </w:tc>
      </w:tr>
    </w:tbl>
    <w:p w:rsidR="00AE460F" w:rsidRPr="00AE460F" w:rsidRDefault="00AE460F" w:rsidP="00AE460F">
      <w:pPr>
        <w:pStyle w:val="Nagwek2"/>
        <w:spacing w:before="120" w:after="120" w:line="360" w:lineRule="exact"/>
      </w:pPr>
      <w:r w:rsidRPr="00AE460F">
        <w:lastRenderedPageBreak/>
        <w:t>Tabela 2. BILETY ODCINKOWE MIESIĘCZNE IMIENNE Z ULGĄ 30%</w:t>
      </w:r>
    </w:p>
    <w:tbl>
      <w:tblPr>
        <w:tblW w:w="8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 bilety odcinkowe miesięczne imienne z ulgą 30 procent"/>
        <w:tblDescription w:val="Tabela zawiera  siedem kolumn. W pierwszej wskazano zakres odległości w kilometrach, w kolumnie drugiej cenę biletu brutto na przejazd tam i z powrotem, w kolumnie trzeciej podatek VAT za ten bilet, w kolumnie czwartej cenę netto biletu na przejazd tam i z powrotem, w kolumnie piątej wskazano cenę biletu brutto na przejazd w jedną stronę, w kolumnie szóstej podatek VAT od tego biletu i w kolumnie siódmej cenę netto biletu na przejazd w jedną stronę."/>
      </w:tblPr>
      <w:tblGrid>
        <w:gridCol w:w="1420"/>
        <w:gridCol w:w="1120"/>
        <w:gridCol w:w="1060"/>
        <w:gridCol w:w="1120"/>
        <w:gridCol w:w="1120"/>
        <w:gridCol w:w="1060"/>
        <w:gridCol w:w="1120"/>
      </w:tblGrid>
      <w:tr w:rsidR="00AE460F" w:rsidRPr="00AE460F" w:rsidTr="00621DE8">
        <w:trPr>
          <w:trHeight w:val="31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0F" w:rsidRPr="00AE460F" w:rsidRDefault="00AE460F" w:rsidP="00AE460F">
            <w:pPr>
              <w:spacing w:before="120" w:after="120" w:line="360" w:lineRule="exact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spacing w:before="120" w:after="120" w:line="360" w:lineRule="exact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a) tam i z powrotem</w:t>
            </w:r>
          </w:p>
        </w:tc>
        <w:tc>
          <w:tcPr>
            <w:tcW w:w="330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0F" w:rsidRPr="00AE460F" w:rsidRDefault="00AE460F" w:rsidP="00AE460F">
            <w:pPr>
              <w:spacing w:before="120" w:after="120" w:line="360" w:lineRule="exact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b) w jedną stronę</w:t>
            </w:r>
          </w:p>
        </w:tc>
      </w:tr>
      <w:tr w:rsidR="00AE460F" w:rsidRPr="00AE460F" w:rsidTr="00621DE8">
        <w:trPr>
          <w:trHeight w:val="270"/>
          <w:jc w:val="center"/>
        </w:trPr>
        <w:tc>
          <w:tcPr>
            <w:tcW w:w="14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Za </w:t>
            </w:r>
            <w:r w:rsidRPr="00AE460F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br/>
              <w:t>odległość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Cena </w:t>
            </w:r>
            <w:r w:rsidRPr="00AE460F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10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 w:val="22"/>
                <w:lang w:eastAsia="pl-PL"/>
              </w:rPr>
              <w:t xml:space="preserve">Cena </w:t>
            </w:r>
            <w:r w:rsidRPr="00AE460F">
              <w:rPr>
                <w:rFonts w:ascii="Arial CE" w:eastAsia="Times New Roman" w:hAnsi="Arial CE" w:cs="Arial CE"/>
                <w:sz w:val="22"/>
                <w:lang w:eastAsia="pl-PL"/>
              </w:rPr>
              <w:br/>
              <w:t>netto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0C0FF" w:fill="FFFF00"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Cena </w:t>
            </w:r>
            <w:r w:rsidRPr="00AE460F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10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0C0FF" w:fill="FFFF00"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0C0FF" w:fill="FFFF00"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 w:val="22"/>
                <w:lang w:eastAsia="pl-PL"/>
              </w:rPr>
              <w:t xml:space="preserve">Cena </w:t>
            </w:r>
            <w:r w:rsidRPr="00AE460F">
              <w:rPr>
                <w:rFonts w:ascii="Arial CE" w:eastAsia="Times New Roman" w:hAnsi="Arial CE" w:cs="Arial CE"/>
                <w:sz w:val="22"/>
                <w:lang w:eastAsia="pl-PL"/>
              </w:rPr>
              <w:br/>
              <w:t>netto</w:t>
            </w:r>
          </w:p>
        </w:tc>
      </w:tr>
      <w:tr w:rsidR="00AE460F" w:rsidRPr="00AE460F" w:rsidTr="00621DE8">
        <w:trPr>
          <w:trHeight w:val="270"/>
          <w:jc w:val="center"/>
        </w:trPr>
        <w:tc>
          <w:tcPr>
            <w:tcW w:w="1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AE460F" w:rsidRPr="00AE460F" w:rsidTr="00621DE8">
        <w:trPr>
          <w:trHeight w:val="270"/>
          <w:jc w:val="center"/>
        </w:trPr>
        <w:tc>
          <w:tcPr>
            <w:tcW w:w="1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AE460F" w:rsidRPr="00AE460F" w:rsidTr="00621DE8">
        <w:trPr>
          <w:trHeight w:val="315"/>
          <w:jc w:val="center"/>
        </w:trPr>
        <w:tc>
          <w:tcPr>
            <w:tcW w:w="1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33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  <w:tc>
          <w:tcPr>
            <w:tcW w:w="33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do 5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64,40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4,77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59,63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32,20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2,39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29,81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6 - 10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80,50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5,96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74,54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40,25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2,98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37,27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11 - 15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96,60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7,16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89,44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48,30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3,58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44,72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16 -  20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112,70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8,35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104,35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56,35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4,17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52,18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21 - 25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128,80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9,54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119,26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64,40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4,77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59,63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26 - 30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138,60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10,27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128,33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69,30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5,13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64,17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31 - 35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147,00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10,89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136,11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73,50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5,44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68,06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36 - 40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154,00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11,41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142,59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77,00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5,70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71,30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41 - 45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168,00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12,44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155,56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84,00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6,22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77,78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46 - 50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172,90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12,81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160,09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86,45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6,40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80,05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51 - 55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186,20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13,79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172,41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93,10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6,90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86,20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56 - 60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199,50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14,78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184,72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99,75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7,39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92,36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61 - 70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201,60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14,93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186,67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100,80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7,47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93,33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71 - 80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214,20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15,87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198,33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107,10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7,93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99,17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81 - 90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226,10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16,75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209,35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113,05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8,37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104,68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91 - 100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231,00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17,11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213,89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115,50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8,56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106,94 </w:t>
            </w:r>
          </w:p>
        </w:tc>
      </w:tr>
      <w:tr w:rsidR="00AE460F" w:rsidRPr="00AE460F" w:rsidTr="00621DE8">
        <w:trPr>
          <w:trHeight w:val="480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101 - 140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241,50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17,89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223,61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120,75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8,94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111,81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141 - 240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250,25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18,54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231,71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B764A8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125,12</w:t>
            </w:r>
            <w:r w:rsidR="00AE460F"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B764A8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9,27</w:t>
            </w:r>
            <w:r w:rsidR="00AE460F"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B764A8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115,85</w:t>
            </w:r>
            <w:bookmarkStart w:id="0" w:name="_GoBack"/>
            <w:bookmarkEnd w:id="0"/>
            <w:r w:rsidR="00AE460F"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</w:tbl>
    <w:p w:rsidR="00AE460F" w:rsidRPr="00AE460F" w:rsidRDefault="00AE460F" w:rsidP="00AE460F">
      <w:pPr>
        <w:pStyle w:val="Nagwek1"/>
      </w:pPr>
      <w:r w:rsidRPr="00AE460F">
        <w:t>§ 5.</w:t>
      </w:r>
      <w:r w:rsidRPr="00AE460F">
        <w:tab/>
        <w:t xml:space="preserve">Zmiana umowy przewozu </w:t>
      </w:r>
    </w:p>
    <w:p w:rsidR="00AE460F" w:rsidRPr="00AE460F" w:rsidRDefault="00AE460F" w:rsidP="00492974">
      <w:pPr>
        <w:widowControl w:val="0"/>
        <w:numPr>
          <w:ilvl w:val="1"/>
          <w:numId w:val="9"/>
        </w:numPr>
        <w:suppressAutoHyphens/>
        <w:spacing w:after="120" w:line="276" w:lineRule="auto"/>
        <w:ind w:left="357" w:hanging="357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t xml:space="preserve">Zmiany umowy przewozu w zakresie przejazdu poza stację przeznaczenia, drogą inną oraz terminu wyjazdu można dokonać na warunkach określonych w § 8 i 10 TP-KŚ oraz </w:t>
      </w:r>
      <w:r w:rsidRPr="00AE460F">
        <w:rPr>
          <w:rFonts w:eastAsia="SimSun" w:cs="Arial"/>
          <w:color w:val="000000"/>
          <w:kern w:val="1"/>
          <w:szCs w:val="24"/>
          <w:lang w:eastAsia="hi-IN" w:bidi="hi-IN"/>
        </w:rPr>
        <w:t>§</w:t>
      </w: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t xml:space="preserve"> 12 ust. 4 RPO-KŚ.</w:t>
      </w:r>
    </w:p>
    <w:p w:rsidR="00AE460F" w:rsidRPr="00AE460F" w:rsidRDefault="00AE460F" w:rsidP="00492974">
      <w:pPr>
        <w:widowControl w:val="0"/>
        <w:numPr>
          <w:ilvl w:val="1"/>
          <w:numId w:val="9"/>
        </w:numPr>
        <w:suppressAutoHyphens/>
        <w:spacing w:after="200" w:line="276" w:lineRule="auto"/>
        <w:ind w:left="425" w:hanging="425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t xml:space="preserve">Przejście do pociągu innego przewoźnika nie jest dozwolone, z zastrzeżeniem </w:t>
      </w: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br/>
      </w:r>
      <w:r w:rsidRPr="00AE460F">
        <w:rPr>
          <w:rFonts w:eastAsia="SimSun" w:cs="Arial"/>
          <w:color w:val="000000"/>
          <w:kern w:val="1"/>
          <w:szCs w:val="24"/>
          <w:lang w:eastAsia="hi-IN" w:bidi="hi-IN"/>
        </w:rPr>
        <w:t>§</w:t>
      </w: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t xml:space="preserve"> 7 ust. 4 TP-KŚ.</w:t>
      </w:r>
    </w:p>
    <w:p w:rsidR="00AE460F" w:rsidRPr="00AE460F" w:rsidRDefault="00AE460F" w:rsidP="00AE460F">
      <w:pPr>
        <w:pStyle w:val="Nagwek1"/>
      </w:pPr>
      <w:r w:rsidRPr="00AE460F">
        <w:lastRenderedPageBreak/>
        <w:t>§ 6.</w:t>
      </w:r>
      <w:r w:rsidRPr="00AE460F">
        <w:tab/>
        <w:t>Inne</w:t>
      </w:r>
    </w:p>
    <w:p w:rsidR="00AE460F" w:rsidRPr="00AE460F" w:rsidRDefault="00AE460F" w:rsidP="00492974">
      <w:pPr>
        <w:spacing w:before="120" w:after="120" w:line="276" w:lineRule="auto"/>
        <w:rPr>
          <w:rFonts w:cs="Arial"/>
          <w:szCs w:val="24"/>
        </w:rPr>
      </w:pPr>
      <w:r w:rsidRPr="00AE460F">
        <w:rPr>
          <w:rFonts w:cs="Arial"/>
          <w:szCs w:val="24"/>
        </w:rPr>
        <w:t>W sprawach nieuregulowanych w niniejszych warunkach stosuje się odpowiednie postanowienia Regulaminu przewozu osób, zwierząt i rzeczy przez Koleje Śląskie (RPO-KŚ) oraz Taryfy przewozowej (TP-KŚ).</w:t>
      </w:r>
    </w:p>
    <w:p w:rsidR="0037798D" w:rsidRPr="00AE460F" w:rsidRDefault="0037798D" w:rsidP="00AE460F"/>
    <w:sectPr w:rsidR="0037798D" w:rsidRPr="00AE460F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FB" w:rsidRDefault="00FD77FB" w:rsidP="00590051">
      <w:r>
        <w:separator/>
      </w:r>
    </w:p>
  </w:endnote>
  <w:endnote w:type="continuationSeparator" w:id="0">
    <w:p w:rsidR="00FD77FB" w:rsidRDefault="00FD77FB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FD77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8D4FA3" w:rsidRPr="00D36604" w:rsidTr="00B93EAF">
      <w:trPr>
        <w:trHeight w:val="689"/>
        <w:jc w:val="center"/>
      </w:trPr>
      <w:tc>
        <w:tcPr>
          <w:tcW w:w="1846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</w:p>
      </w:tc>
      <w:tc>
        <w:tcPr>
          <w:tcW w:w="1772" w:type="dxa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GB"/>
            </w:rPr>
          </w:pPr>
        </w:p>
      </w:tc>
      <w:tc>
        <w:tcPr>
          <w:tcW w:w="2977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  <w:tc>
        <w:tcPr>
          <w:tcW w:w="2622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</w:tr>
  </w:tbl>
  <w:p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FB" w:rsidRDefault="00FD77FB" w:rsidP="00590051">
      <w:r>
        <w:separator/>
      </w:r>
    </w:p>
  </w:footnote>
  <w:footnote w:type="continuationSeparator" w:id="0">
    <w:p w:rsidR="00FD77FB" w:rsidRDefault="00FD77FB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56D2915" wp14:editId="47CDC646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24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3C3C3562" wp14:editId="6CD8D527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F5E">
      <w:rPr>
        <w:lang w:val="pl-PL"/>
      </w:rPr>
      <w:t>s</w:t>
    </w:r>
    <w:r w:rsidR="00706F5E">
      <w:rPr>
        <w:lang w:val="pl-PL"/>
      </w:rPr>
      <w:tab/>
    </w:r>
    <w:r w:rsidR="0066183D">
      <w:rPr>
        <w:lang w:val="pl-PL"/>
      </w:rPr>
      <w:t>St</w:t>
    </w:r>
    <w:r w:rsidR="00706F5E">
      <w:rPr>
        <w:lang w:val="pl-PL"/>
      </w:rPr>
      <w:t>an na 1 lipca 2016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65D3"/>
    <w:multiLevelType w:val="hybridMultilevel"/>
    <w:tmpl w:val="2FCCF1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6EA33D6"/>
    <w:multiLevelType w:val="hybridMultilevel"/>
    <w:tmpl w:val="9F9C9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30DBC"/>
    <w:rsid w:val="0003333F"/>
    <w:rsid w:val="00041E55"/>
    <w:rsid w:val="00063C86"/>
    <w:rsid w:val="00071FB5"/>
    <w:rsid w:val="000B7D9C"/>
    <w:rsid w:val="000E6232"/>
    <w:rsid w:val="00126C21"/>
    <w:rsid w:val="001855BD"/>
    <w:rsid w:val="0019421F"/>
    <w:rsid w:val="001B2FFF"/>
    <w:rsid w:val="001B706B"/>
    <w:rsid w:val="001E50FC"/>
    <w:rsid w:val="001E743A"/>
    <w:rsid w:val="00212B68"/>
    <w:rsid w:val="0022610B"/>
    <w:rsid w:val="0023068B"/>
    <w:rsid w:val="00233FE9"/>
    <w:rsid w:val="00267CD8"/>
    <w:rsid w:val="002779C1"/>
    <w:rsid w:val="002813B2"/>
    <w:rsid w:val="002963F7"/>
    <w:rsid w:val="00296F2C"/>
    <w:rsid w:val="002C4E0E"/>
    <w:rsid w:val="002D736A"/>
    <w:rsid w:val="002E5A7A"/>
    <w:rsid w:val="002F1438"/>
    <w:rsid w:val="002F1853"/>
    <w:rsid w:val="0036097C"/>
    <w:rsid w:val="00364B29"/>
    <w:rsid w:val="0037774F"/>
    <w:rsid w:val="0037798D"/>
    <w:rsid w:val="00382999"/>
    <w:rsid w:val="003A7313"/>
    <w:rsid w:val="003C22B8"/>
    <w:rsid w:val="003D2421"/>
    <w:rsid w:val="00414FE5"/>
    <w:rsid w:val="0041621B"/>
    <w:rsid w:val="0043217E"/>
    <w:rsid w:val="00473EBD"/>
    <w:rsid w:val="00481EAD"/>
    <w:rsid w:val="00485752"/>
    <w:rsid w:val="00492974"/>
    <w:rsid w:val="00496A1A"/>
    <w:rsid w:val="00496B16"/>
    <w:rsid w:val="004B65D7"/>
    <w:rsid w:val="004B704D"/>
    <w:rsid w:val="00500F40"/>
    <w:rsid w:val="00547A05"/>
    <w:rsid w:val="00583F7B"/>
    <w:rsid w:val="00590051"/>
    <w:rsid w:val="005D2783"/>
    <w:rsid w:val="005E1197"/>
    <w:rsid w:val="005E5AB9"/>
    <w:rsid w:val="00621DE8"/>
    <w:rsid w:val="00653D00"/>
    <w:rsid w:val="0066183D"/>
    <w:rsid w:val="0066251B"/>
    <w:rsid w:val="00666752"/>
    <w:rsid w:val="00666A41"/>
    <w:rsid w:val="006840A5"/>
    <w:rsid w:val="006B0666"/>
    <w:rsid w:val="006E034A"/>
    <w:rsid w:val="006E2B10"/>
    <w:rsid w:val="00706F5E"/>
    <w:rsid w:val="00710612"/>
    <w:rsid w:val="00736178"/>
    <w:rsid w:val="00755399"/>
    <w:rsid w:val="0076173A"/>
    <w:rsid w:val="00792565"/>
    <w:rsid w:val="007B7F94"/>
    <w:rsid w:val="007E23AE"/>
    <w:rsid w:val="007E70A7"/>
    <w:rsid w:val="008044D8"/>
    <w:rsid w:val="00813D28"/>
    <w:rsid w:val="00831445"/>
    <w:rsid w:val="0083327A"/>
    <w:rsid w:val="008462E6"/>
    <w:rsid w:val="008506AF"/>
    <w:rsid w:val="00860114"/>
    <w:rsid w:val="00873451"/>
    <w:rsid w:val="0087618E"/>
    <w:rsid w:val="008A10DE"/>
    <w:rsid w:val="008A15C7"/>
    <w:rsid w:val="008D4FA3"/>
    <w:rsid w:val="008F733A"/>
    <w:rsid w:val="00930E86"/>
    <w:rsid w:val="009814A4"/>
    <w:rsid w:val="0098505C"/>
    <w:rsid w:val="009A2FD4"/>
    <w:rsid w:val="009B75A5"/>
    <w:rsid w:val="009C4E59"/>
    <w:rsid w:val="009D0CE3"/>
    <w:rsid w:val="009D6F6D"/>
    <w:rsid w:val="009F0E88"/>
    <w:rsid w:val="00A1384E"/>
    <w:rsid w:val="00A21919"/>
    <w:rsid w:val="00A31E14"/>
    <w:rsid w:val="00A43C1E"/>
    <w:rsid w:val="00A60C0C"/>
    <w:rsid w:val="00A61E4F"/>
    <w:rsid w:val="00A86C45"/>
    <w:rsid w:val="00A916E7"/>
    <w:rsid w:val="00A9214D"/>
    <w:rsid w:val="00AA1983"/>
    <w:rsid w:val="00AB0111"/>
    <w:rsid w:val="00AB658A"/>
    <w:rsid w:val="00AC7C5B"/>
    <w:rsid w:val="00AC7E55"/>
    <w:rsid w:val="00AE460F"/>
    <w:rsid w:val="00AE5844"/>
    <w:rsid w:val="00B068B7"/>
    <w:rsid w:val="00B356C0"/>
    <w:rsid w:val="00B63904"/>
    <w:rsid w:val="00B764A8"/>
    <w:rsid w:val="00B86139"/>
    <w:rsid w:val="00B87BEE"/>
    <w:rsid w:val="00B95326"/>
    <w:rsid w:val="00B9759D"/>
    <w:rsid w:val="00BC3D5F"/>
    <w:rsid w:val="00BE13FB"/>
    <w:rsid w:val="00BE15DC"/>
    <w:rsid w:val="00C05A70"/>
    <w:rsid w:val="00C244A1"/>
    <w:rsid w:val="00C41A52"/>
    <w:rsid w:val="00C67304"/>
    <w:rsid w:val="00C92B9C"/>
    <w:rsid w:val="00CA18D4"/>
    <w:rsid w:val="00CA288D"/>
    <w:rsid w:val="00CA78E1"/>
    <w:rsid w:val="00CB1DCC"/>
    <w:rsid w:val="00CF4856"/>
    <w:rsid w:val="00D0332C"/>
    <w:rsid w:val="00D109C0"/>
    <w:rsid w:val="00D36604"/>
    <w:rsid w:val="00D3799F"/>
    <w:rsid w:val="00D40497"/>
    <w:rsid w:val="00D4246C"/>
    <w:rsid w:val="00D61766"/>
    <w:rsid w:val="00DB1096"/>
    <w:rsid w:val="00DE22C4"/>
    <w:rsid w:val="00E1070B"/>
    <w:rsid w:val="00E618B1"/>
    <w:rsid w:val="00E76B0D"/>
    <w:rsid w:val="00E83DB4"/>
    <w:rsid w:val="00E866E7"/>
    <w:rsid w:val="00EF0FAC"/>
    <w:rsid w:val="00EF6515"/>
    <w:rsid w:val="00F06F6F"/>
    <w:rsid w:val="00F32CB1"/>
    <w:rsid w:val="00F507A6"/>
    <w:rsid w:val="00F615C4"/>
    <w:rsid w:val="00F84A06"/>
    <w:rsid w:val="00FA0809"/>
    <w:rsid w:val="00FB0177"/>
    <w:rsid w:val="00FC5B49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5756-7115-48E8-B1B5-C446A275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SENIOR 65+</vt:lpstr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65+</dc:title>
  <dc:subject>Warunki taryfowe oferty specjalnej SENIOR 65+</dc:subject>
  <dc:creator>Ewa Bąk</dc:creator>
  <cp:lastModifiedBy>Bąk Ewa</cp:lastModifiedBy>
  <cp:revision>10</cp:revision>
  <cp:lastPrinted>2016-06-17T11:58:00Z</cp:lastPrinted>
  <dcterms:created xsi:type="dcterms:W3CDTF">2016-06-13T12:01:00Z</dcterms:created>
  <dcterms:modified xsi:type="dcterms:W3CDTF">2016-06-17T11:58:00Z</dcterms:modified>
</cp:coreProperties>
</file>